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62E" w:rsidRPr="001C462E" w:rsidRDefault="001C462E" w:rsidP="001C462E">
      <w:pPr>
        <w:pStyle w:val="NormalWeb"/>
        <w:framePr w:hSpace="45" w:wrap="around" w:vAnchor="text" w:hAnchor="text"/>
        <w:rPr>
          <w:rFonts w:ascii="Times New Roman" w:hAnsi="Times New Roman"/>
          <w:color w:val="auto"/>
          <w:sz w:val="24"/>
          <w:szCs w:val="24"/>
          <w:lang w:val="sr-Latn-CS"/>
        </w:rPr>
      </w:pPr>
      <w:r w:rsidRPr="001C462E">
        <w:rPr>
          <w:rFonts w:ascii="Times New Roman" w:hAnsi="Times New Roman"/>
          <w:color w:val="auto"/>
          <w:sz w:val="24"/>
          <w:szCs w:val="24"/>
          <w:lang w:val="sr-Latn-CS"/>
        </w:rPr>
        <w:t>Strazbur, 18. decembar 2008.</w:t>
      </w:r>
    </w:p>
    <w:p w:rsidR="001C462E" w:rsidRPr="001C462E" w:rsidRDefault="001C462E" w:rsidP="001C462E">
      <w:pPr>
        <w:pStyle w:val="NormalWeb"/>
        <w:framePr w:hSpace="45" w:wrap="around" w:vAnchor="text" w:hAnchor="text"/>
        <w:jc w:val="right"/>
        <w:rPr>
          <w:rFonts w:ascii="Times New Roman" w:hAnsi="Times New Roman"/>
          <w:color w:val="auto"/>
          <w:sz w:val="24"/>
          <w:szCs w:val="24"/>
          <w:lang w:val="sr-Latn-CS"/>
        </w:rPr>
      </w:pPr>
      <w:hyperlink r:id="rId5" w:history="1">
        <w:r w:rsidRPr="001C462E">
          <w:rPr>
            <w:rStyle w:val="Hyperlink"/>
            <w:rFonts w:ascii="Times New Roman" w:hAnsi="Times New Roman"/>
            <w:color w:val="auto"/>
            <w:sz w:val="24"/>
            <w:szCs w:val="24"/>
            <w:lang w:val="sr-Latn-CS"/>
          </w:rPr>
          <w:t>CCJE(2008)5</w:t>
        </w:r>
      </w:hyperlink>
    </w:p>
    <w:p w:rsidR="001C462E" w:rsidRPr="001C462E" w:rsidRDefault="001C462E" w:rsidP="001C462E">
      <w:pPr>
        <w:pStyle w:val="NormalWeb"/>
        <w:framePr w:hSpace="45" w:wrap="around" w:vAnchor="text" w:hAnchor="text"/>
        <w:rPr>
          <w:rFonts w:ascii="Times New Roman" w:hAnsi="Times New Roman"/>
          <w:b/>
          <w:bCs/>
          <w:color w:val="auto"/>
          <w:sz w:val="24"/>
          <w:szCs w:val="24"/>
          <w:lang w:val="sr-Latn-CS"/>
        </w:rPr>
      </w:pPr>
      <w:r w:rsidRPr="001C462E">
        <w:rPr>
          <w:rFonts w:ascii="Times New Roman" w:hAnsi="Times New Roman"/>
          <w:b/>
          <w:bCs/>
          <w:color w:val="auto"/>
          <w:sz w:val="24"/>
          <w:szCs w:val="24"/>
          <w:lang w:val="sr-Latn-CS"/>
        </w:rPr>
        <w:t>KONSULTATIVNO VIJEĆE EVROPSKIH SUDIJA (CCJE)</w:t>
      </w:r>
    </w:p>
    <w:p w:rsidR="001C462E" w:rsidRPr="001C462E" w:rsidRDefault="001C462E" w:rsidP="001C462E">
      <w:pPr>
        <w:pStyle w:val="coetitre"/>
        <w:framePr w:hSpace="45" w:wrap="around" w:vAnchor="text" w:hAnchor="text"/>
        <w:pBdr>
          <w:top w:val="single" w:sz="4" w:space="1" w:color="auto"/>
          <w:left w:val="single" w:sz="4" w:space="4" w:color="auto"/>
          <w:bottom w:val="single" w:sz="4" w:space="1" w:color="auto"/>
          <w:right w:val="single" w:sz="4" w:space="4" w:color="auto"/>
        </w:pBdr>
        <w:rPr>
          <w:rFonts w:ascii="Times New Roman" w:hAnsi="Times New Roman"/>
          <w:color w:val="auto"/>
          <w:sz w:val="24"/>
          <w:szCs w:val="24"/>
          <w:lang w:val="sr-Latn-CS"/>
        </w:rPr>
      </w:pPr>
      <w:bookmarkStart w:id="0" w:name="P18_85"/>
      <w:bookmarkEnd w:id="0"/>
      <w:r w:rsidRPr="001C462E">
        <w:rPr>
          <w:rFonts w:ascii="Times New Roman" w:hAnsi="Times New Roman"/>
          <w:color w:val="auto"/>
          <w:sz w:val="24"/>
          <w:szCs w:val="24"/>
          <w:lang w:val="sr-Latn-CS"/>
        </w:rPr>
        <w:t>Mišljenje br. 11 (2008) Konsultativnog vijeća evropskih sudija (CCJE) upućeno Komitetu ministara Savjeta Evrope o kvalitetu sudskih odluka</w:t>
      </w:r>
    </w:p>
    <w:p w:rsidR="00000000" w:rsidRPr="001C462E" w:rsidRDefault="001C462E" w:rsidP="001C462E">
      <w:pPr>
        <w:rPr>
          <w:rFonts w:ascii="Times New Roman" w:hAnsi="Times New Roman" w:cs="Times New Roman"/>
          <w:i/>
          <w:iCs/>
          <w:sz w:val="24"/>
          <w:szCs w:val="24"/>
          <w:lang w:val="sr-Latn-CS"/>
        </w:rPr>
      </w:pPr>
      <w:r w:rsidRPr="001C462E">
        <w:rPr>
          <w:rFonts w:ascii="Times New Roman" w:hAnsi="Times New Roman" w:cs="Times New Roman"/>
          <w:i/>
          <w:iCs/>
          <w:sz w:val="24"/>
          <w:szCs w:val="24"/>
          <w:lang w:val="sr-Latn-CS"/>
        </w:rPr>
        <w:t>U cilju lakšeg objavljivanja ovog Mišljenja, države članice treba da obezbijede, gdje je to moguće, njegov prevod na svoje nacionalne jezike</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b/>
          <w:bCs/>
          <w:lang w:val="sr-Latn-CS"/>
        </w:rPr>
        <w:t>UVOD</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1. Kvalitet pravosuđa je pitanje od stalnog i dugoročnog značaja za Savjet Evrope, što naročito potvrđuju konvencije, rezolucije i preporuke usvojene pod okriljem Savjeta o načinima za olakšavanje pristupa pravosuđu, poboljšanje i pojednostavljenje procedura, smanjenje obima rada sudova i usmjeravanje rada sudija na isključivo sudijske aktivnosti</w:t>
      </w:r>
      <w:bookmarkStart w:id="1" w:name="P43_823"/>
      <w:r w:rsidRPr="001C462E">
        <w:rPr>
          <w:rFonts w:ascii="Times New Roman" w:hAnsi="Times New Roman" w:cs="Times New Roman"/>
          <w:vertAlign w:val="superscript"/>
          <w:lang w:val="sr-Latn-CS"/>
        </w:rPr>
        <w:fldChar w:fldCharType="begin"/>
      </w:r>
      <w:r w:rsidRPr="001C462E">
        <w:rPr>
          <w:rFonts w:ascii="Times New Roman" w:hAnsi="Times New Roman" w:cs="Times New Roman"/>
          <w:vertAlign w:val="superscript"/>
          <w:lang w:val="sr-Latn-CS"/>
        </w:rPr>
        <w:instrText xml:space="preserve"> HYPERLINK "https://wcd.coe.int/ViewDoc.jsp?Ref=CCJE(2008)OP11&amp;Language=lanEnglish&amp;Ver=original&amp;Site=COE&amp;BackColorInternet=FEF2E0&amp;BackColorIntranet=FEF2E0&amp;BackColorLogged=c3c3c3" \l "P43_822" \t "_self" </w:instrText>
      </w:r>
      <w:r w:rsidRPr="001C462E">
        <w:rPr>
          <w:rFonts w:ascii="Times New Roman" w:hAnsi="Times New Roman" w:cs="Times New Roman"/>
          <w:vertAlign w:val="superscript"/>
          <w:lang w:val="sr-Latn-CS"/>
        </w:rPr>
        <w:fldChar w:fldCharType="separate"/>
      </w:r>
      <w:r w:rsidRPr="001C462E">
        <w:rPr>
          <w:rStyle w:val="Hyperlink"/>
          <w:rFonts w:ascii="Times New Roman" w:hAnsi="Times New Roman" w:cs="Times New Roman"/>
          <w:vertAlign w:val="superscript"/>
          <w:lang w:val="sr-Latn-CS"/>
        </w:rPr>
        <w:t>1</w:t>
      </w:r>
      <w:r w:rsidRPr="001C462E">
        <w:rPr>
          <w:rFonts w:ascii="Times New Roman" w:hAnsi="Times New Roman" w:cs="Times New Roman"/>
        </w:rPr>
        <w:fldChar w:fldCharType="end"/>
      </w:r>
      <w:bookmarkEnd w:id="1"/>
      <w:r w:rsidRPr="001C462E">
        <w:rPr>
          <w:rFonts w:ascii="Times New Roman" w:hAnsi="Times New Roman" w:cs="Times New Roman"/>
          <w:lang w:val="sr-Latn-CS"/>
        </w:rPr>
        <w:t>.</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2. U ovom kontektu i u skladu sa svojim djelokrugom rada, Konsultativno vijeće evropskih sudija (CCJE) je odlučilo da Mišljenje br. 11 posveti kvalitetu sudskih odluka, kao glavnoj komponenti kvalitata pravosuđa.</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3. Jasna argumentacija i analiza su osnovne karakteristike sudskih odluka i važan aspekt prava na pravično suđenje. Član 6 Evropske konvencije o zaštiti ljudskih prava i osnovnih sloboda (u daljem tekstu ECHR), na primjer, zahtijeva od država da ustanove nezavisne i nepristrasne sudove i promovišu uvođenje efikasnih procedura. Ispunjavanje ove obaveze dobija svoj pravi smisao onda kada su sudije, kao rezultat toga, osposobljene da sude na pravičan i ispravan način, u odnosu na svoje zaključke bilo pravne ili faktičke prirode, u najboljem interesu građana. Kvalitetna sudska odluka je ona kojom se postiže ispravan rezultat – u mjeri u kojoj to dozvoljava materijal dostupan sudiji – i to na pravičan, brz, jasan i konačan način.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4. Imajući ovo u vidu, CCJE je već naglasilo da sudsku nezavisnost treba smatrati građanskim pravom; u svom Mišljenju br. 1 (2001) ono navodi da nezavisnost pravosuđa nije „prerogativ ili privilegija u sopstvenom interesu sudija, već u interesu vladavine prava i onih koji traže ili očekuju pravdu“. CCJE, u svojim mišljenjima nakon 2001. godine, iznosi niz predloga o tome kako svaki sistem ne samo da može garantovati  korisnicima sudskih usluga pravo pristupa sudovima, već i obezbijediti, kroz kvalitet donešenih odluka, da oni imaju povjerenje u ishod sudskog procesa</w:t>
      </w:r>
      <w:bookmarkStart w:id="2" w:name="P50_3361"/>
      <w:r w:rsidRPr="001C462E">
        <w:rPr>
          <w:rFonts w:ascii="Times New Roman" w:hAnsi="Times New Roman" w:cs="Times New Roman"/>
          <w:vertAlign w:val="superscript"/>
          <w:lang w:val="sr-Latn-CS"/>
        </w:rPr>
        <w:fldChar w:fldCharType="begin"/>
      </w:r>
      <w:r w:rsidRPr="001C462E">
        <w:rPr>
          <w:rFonts w:ascii="Times New Roman" w:hAnsi="Times New Roman" w:cs="Times New Roman"/>
          <w:vertAlign w:val="superscript"/>
          <w:lang w:val="sr-Latn-CS"/>
        </w:rPr>
        <w:instrText xml:space="preserve"> HYPERLINK "https://wcd.coe.int/ViewDoc.jsp?Ref=CCJE(2008)OP11&amp;Language=lanEnglish&amp;Ver=original&amp;Site=COE&amp;BackColorInternet=FEF2E0&amp;BackColorIntranet=FEF2E0&amp;BackColorLogged=c3c3c3" \l "P50_3360" \t "_self" </w:instrText>
      </w:r>
      <w:r w:rsidRPr="001C462E">
        <w:rPr>
          <w:rFonts w:ascii="Times New Roman" w:hAnsi="Times New Roman" w:cs="Times New Roman"/>
          <w:vertAlign w:val="superscript"/>
          <w:lang w:val="sr-Latn-CS"/>
        </w:rPr>
        <w:fldChar w:fldCharType="separate"/>
      </w:r>
      <w:r w:rsidRPr="001C462E">
        <w:rPr>
          <w:rStyle w:val="Hyperlink"/>
          <w:rFonts w:ascii="Times New Roman" w:hAnsi="Times New Roman" w:cs="Times New Roman"/>
          <w:vertAlign w:val="superscript"/>
          <w:lang w:val="sr-Latn-CS"/>
        </w:rPr>
        <w:t>2</w:t>
      </w:r>
      <w:r w:rsidRPr="001C462E">
        <w:rPr>
          <w:rFonts w:ascii="Times New Roman" w:hAnsi="Times New Roman" w:cs="Times New Roman"/>
        </w:rPr>
        <w:fldChar w:fldCharType="end"/>
      </w:r>
      <w:bookmarkEnd w:id="2"/>
      <w:r w:rsidRPr="001C462E">
        <w:rPr>
          <w:rFonts w:ascii="Times New Roman" w:hAnsi="Times New Roman" w:cs="Times New Roman"/>
          <w:lang w:val="sr-Latn-CS"/>
        </w:rPr>
        <w:t xml:space="preserve">.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5. Cilj ovog mišljenja nije da dovede u pitanje osnovni princip da ocjena unutrašnjeg kvaliteta svake sudske odluke treba da bude izvršena jedino putem ostvarivanja zakonski ustanovljenih prava na rekurs. Ovaj princip je jedna od glavnih posljedica ustavne garancije nezavisnosti sudija, što se smatra jednom od najvažnijih osobina vladavine prava u demokratskim društvima.</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6. CCJE smatra da su sudije, čiji je zadatak da donose kvalitetne odluke, u naročito dobroj poziciji da pokrenu raspravu o kvalitetu sudskih odluka i odrede činioce tog kvaliteta i uslove za njegovu procjenu.</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lastRenderedPageBreak/>
        <w:t>7. Sudska odluka mora ispuniti niz uslova u odnosu na koje je moguće identifikovati nekoliko zajedničkih principa, bez obzira na specifične osobine svakog pojedinačnog pravosudnog sistema i sudske prakse različitih zemalja. Polazno stanovište je da svrha sudske odluke nije samo da razriješi predmetni spor pružajući stranama pravnu sigurnost, već često i da ustanovi sudsku praksu koja može spriječiti pojavu drugih sporova i da obezbijedi društveni sklad.</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8. Izvještaj g-đe Marije Đulijane Ćivinini (Maria Giuliana CIVININI), zasnovan na odgovorima članova CCJE na upitnik</w:t>
      </w:r>
      <w:bookmarkStart w:id="3" w:name="P59_4874"/>
      <w:r w:rsidRPr="001C462E">
        <w:rPr>
          <w:rFonts w:ascii="Times New Roman" w:hAnsi="Times New Roman" w:cs="Times New Roman"/>
          <w:vertAlign w:val="superscript"/>
          <w:lang w:val="sr-Latn-CS"/>
        </w:rPr>
        <w:fldChar w:fldCharType="begin"/>
      </w:r>
      <w:r w:rsidRPr="001C462E">
        <w:rPr>
          <w:rFonts w:ascii="Times New Roman" w:hAnsi="Times New Roman" w:cs="Times New Roman"/>
          <w:vertAlign w:val="superscript"/>
          <w:lang w:val="sr-Latn-CS"/>
        </w:rPr>
        <w:instrText xml:space="preserve"> HYPERLINK "https://wcd.coe.int/ViewDoc.jsp?Ref=CCJE(2008)OP11&amp;Language=lanEnglish&amp;Ver=original&amp;Site=COE&amp;BackColorInternet=FEF2E0&amp;BackColorIntranet=FEF2E0&amp;BackColorLogged=c3c3c3" \l "P59_4873" \t "_self" </w:instrText>
      </w:r>
      <w:r w:rsidRPr="001C462E">
        <w:rPr>
          <w:rFonts w:ascii="Times New Roman" w:hAnsi="Times New Roman" w:cs="Times New Roman"/>
          <w:vertAlign w:val="superscript"/>
          <w:lang w:val="sr-Latn-CS"/>
        </w:rPr>
        <w:fldChar w:fldCharType="separate"/>
      </w:r>
      <w:r w:rsidRPr="001C462E">
        <w:rPr>
          <w:rStyle w:val="Hyperlink"/>
          <w:rFonts w:ascii="Times New Roman" w:hAnsi="Times New Roman" w:cs="Times New Roman"/>
          <w:vertAlign w:val="superscript"/>
          <w:lang w:val="sr-Latn-CS"/>
        </w:rPr>
        <w:t>3</w:t>
      </w:r>
      <w:r w:rsidRPr="001C462E">
        <w:rPr>
          <w:rFonts w:ascii="Times New Roman" w:hAnsi="Times New Roman" w:cs="Times New Roman"/>
        </w:rPr>
        <w:fldChar w:fldCharType="end"/>
      </w:r>
      <w:bookmarkEnd w:id="3"/>
      <w:r w:rsidRPr="001C462E">
        <w:rPr>
          <w:rFonts w:ascii="Times New Roman" w:hAnsi="Times New Roman" w:cs="Times New Roman"/>
          <w:lang w:val="sr-Latn-CS"/>
        </w:rPr>
        <w:t xml:space="preserve">, pokazuje da u različitim zemljama postoji veoma širok spektar pristupa ocjeni i unapređenju kvaliteta sudskih odluka. Izvještaj takođe naglašava da iako načini ocjene kvaliteta zavise od tradicija pojedinih pravnih sistema, sve zemlje su ipak na sličan način posvećene kontinuiranom poboljšanju uslova pod kojima sudije treba da donose svoje odluke.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9. U ovom Mišljenju termin „sudska odluka“ koristi se u značenju odluke o određenom predmetu ili pitanju koju donosi nezavisan i nepristrasan sud u smislu člana 6 ECHR i koja uključuje sljedeće: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odluke donešene u građanskim, društvenim, krivičnim i u većini administrativnih stvari;</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odluke donešene u prvom stemenu, po žalbi ili od strane vrhovnih sudova, kao i od strane ustavnih sudova;</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privremene odluke;</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konačne odluke;</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odluke u formi presuda ili rješenja donijetih od strane suda koji zasijeda u vijeću ili pojedinačnog sudije;</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odluke donešene sa ili bez mogućnosti davanja mišljenja manjine;</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odluke donešene od strane profesionalnih ili neprofesionalnih sudija ili od strane sudova koji sačinjavaju ovje vrste sudija (</w:t>
      </w:r>
      <w:r w:rsidRPr="001C462E">
        <w:rPr>
          <w:rFonts w:ascii="Times New Roman" w:hAnsi="Times New Roman" w:cs="Times New Roman"/>
          <w:i/>
          <w:iCs/>
          <w:lang w:val="sr-Latn-CS"/>
        </w:rPr>
        <w:t>échevinage</w:t>
      </w:r>
      <w:r w:rsidRPr="001C462E">
        <w:rPr>
          <w:rFonts w:ascii="Times New Roman" w:hAnsi="Times New Roman" w:cs="Times New Roman"/>
          <w:iCs/>
          <w:lang w:val="sr-Latn-CS"/>
        </w:rPr>
        <w:t>).</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b/>
          <w:bCs/>
          <w:lang w:val="sr-Latn-CS"/>
        </w:rPr>
        <w:t>ODJELJAK I. FAKTORI KVALITETA SUDSKIH ODLUKA</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b/>
          <w:bCs/>
          <w:lang w:val="sr-Latn-CS"/>
        </w:rPr>
        <w:t>A. Spoljašnja sredina: zakonodavstvo i ekonomski i društveni kontekst</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10. Kvalitet sudske odluke zavisi ne samo od predmetnog sudije kao pojedinca, već i od niza promjenljivih veličina koje se nalaze izvan procesa donošanja odluke, poput kvaliteta zakonodavstva, adekvatnosti sredstava obezbijeđenih pravosudnom sistemu i kravilteta pravne obuke.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b/>
          <w:bCs/>
          <w:lang w:val="sr-Latn-CS"/>
        </w:rPr>
        <w:t>1. Zakonodavstvo</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11. Sudske odluke su prvenstveno zasnovane na zakonima koje donosi zakonodavna vlast ili, u sistemima precedentnog prava, na zakonima i principima ustanovljenim sudskim precedentima. Ovi izvori prava ne samo da odlučuju koja prava korisnici sistema pravosuđa imaju i kakvo ponašanje je kažnjivo po krivičnom zakonu, već i definišu proceduralni okvir za donošenje sudskih presuda. Stoga odluke koje donese zakonodavna vlast utiču na vrstu i obim slučajeva koji se javljaju pred sudovima, kao i na načine njihovog procesuiranja. Na kvalitet sudskih presuda mogu uticati pretjerano česte promjene u </w:t>
      </w:r>
      <w:r w:rsidRPr="001C462E">
        <w:rPr>
          <w:rFonts w:ascii="Times New Roman" w:hAnsi="Times New Roman" w:cs="Times New Roman"/>
          <w:lang w:val="sr-Latn-CS"/>
        </w:rPr>
        <w:lastRenderedPageBreak/>
        <w:t xml:space="preserve">zakonodavstvu, neadekvatna izrada zakona ili nejasnoće u pogledu sadržaja zakona, kao i nedostaci u proceduralnom okviru.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12. Zato CCJE smatra poželjnim da nacionalni parlamenti vrše procjene i prate uticaj važeće zakonske regulative i predloga zakona na pravosudni sistem i da uvedu odgovarajuće prelazne i proceduralne odredbe koje će sudijama omogućiti da ih promijenjuju kroz kvalitetne sudske presude. Zakonodavac treba da obezbijedi da zakonska regulativa bude jasna i jednostavna za primjenu, kao i da bude u saglasnosti sa ECHR. U cilju lakše interpetacije, radovi na pripremi zakonodavstva treba da budu lako dostupni i napisani jasnim jezikom. Bilo koji nacrt zakona koji se tiče pravosuđa ili procesnog prava treba da bude predmet mišljenja Sudskog savjeta ili ekvivalentnog tijela prije nego što bude razmatran u parlamentu.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13. U cilju donošenja kvalitetnih odluka na način koji odgovara interesima koji su dovedeni u pitanje, sudije treba da funkcionišu unutar zakonodavnog i proceduralnog okvira koji im dozvoljava da slobodno odlučuju i efikasno raspolažu (na primjer) vremenom potrebnim za adekvatno rješavanje slučaja. CCJE upućuje na raspravu o „upravljanju predmetima“ u svom Mišljenju br. 6 (2004)</w:t>
      </w:r>
      <w:bookmarkStart w:id="4" w:name="P85_8505"/>
      <w:r w:rsidRPr="001C462E">
        <w:rPr>
          <w:rFonts w:ascii="Times New Roman" w:hAnsi="Times New Roman" w:cs="Times New Roman"/>
          <w:vertAlign w:val="superscript"/>
          <w:lang w:val="sr-Latn-CS"/>
        </w:rPr>
        <w:t xml:space="preserve"> </w:t>
      </w:r>
      <w:hyperlink r:id="rId6" w:anchor="P85_8504" w:tgtFrame="_self" w:history="1">
        <w:r w:rsidRPr="001C462E">
          <w:rPr>
            <w:rStyle w:val="Hyperlink"/>
            <w:rFonts w:ascii="Times New Roman" w:hAnsi="Times New Roman" w:cs="Times New Roman"/>
            <w:vertAlign w:val="superscript"/>
            <w:lang w:val="sr-Latn-CS"/>
          </w:rPr>
          <w:t>4</w:t>
        </w:r>
      </w:hyperlink>
      <w:bookmarkEnd w:id="4"/>
      <w:r w:rsidRPr="001C462E">
        <w:rPr>
          <w:rFonts w:ascii="Times New Roman" w:hAnsi="Times New Roman" w:cs="Times New Roman"/>
          <w:lang w:val="sr-Latn-CS"/>
        </w:rPr>
        <w:t xml:space="preserve">.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b/>
          <w:bCs/>
          <w:lang w:val="sr-Latn-CS"/>
        </w:rPr>
        <w:t>2. Resursi</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14. Kvalitet sudskih odluka je direktno uslovljen finansijskim sredstvima sa kojima pravosudni sistem raspolaže. Sudovi ne mogu efikasno funkcionisati sa neadekvatnim ljudskim i materijalnim resursima. Adekvatna novčana naknada za sudije je neophodna kako bi ih štitila od pritisaka čiji je cilj vršenje uticaja na odluke sudija i uopšte na njihovo ponašanje</w:t>
      </w:r>
      <w:bookmarkStart w:id="5" w:name="P90_9372"/>
      <w:r w:rsidRPr="001C462E">
        <w:rPr>
          <w:rFonts w:ascii="Times New Roman" w:hAnsi="Times New Roman" w:cs="Times New Roman"/>
          <w:vertAlign w:val="superscript"/>
          <w:lang w:val="sr-Latn-CS"/>
        </w:rPr>
        <w:fldChar w:fldCharType="begin"/>
      </w:r>
      <w:r w:rsidRPr="001C462E">
        <w:rPr>
          <w:rFonts w:ascii="Times New Roman" w:hAnsi="Times New Roman" w:cs="Times New Roman"/>
          <w:vertAlign w:val="superscript"/>
          <w:lang w:val="sr-Latn-CS"/>
        </w:rPr>
        <w:instrText xml:space="preserve"> HYPERLINK "https://wcd.coe.int/ViewDoc.jsp?Ref=CCJE(2008)OP11&amp;Language=lanEnglish&amp;Ver=original&amp;Site=COE&amp;BackColorInternet=FEF2E0&amp;BackColorIntranet=FEF2E0&amp;BackColorLogged=c3c3c3" \l "P90_9371" \t "_self" </w:instrText>
      </w:r>
      <w:r w:rsidRPr="001C462E">
        <w:rPr>
          <w:rFonts w:ascii="Times New Roman" w:hAnsi="Times New Roman" w:cs="Times New Roman"/>
          <w:vertAlign w:val="superscript"/>
          <w:lang w:val="sr-Latn-CS"/>
        </w:rPr>
        <w:fldChar w:fldCharType="separate"/>
      </w:r>
      <w:r w:rsidRPr="001C462E">
        <w:rPr>
          <w:rStyle w:val="Hyperlink"/>
          <w:rFonts w:ascii="Times New Roman" w:hAnsi="Times New Roman" w:cs="Times New Roman"/>
          <w:vertAlign w:val="superscript"/>
          <w:lang w:val="sr-Latn-CS"/>
        </w:rPr>
        <w:t>5</w:t>
      </w:r>
      <w:r w:rsidRPr="001C462E">
        <w:rPr>
          <w:rFonts w:ascii="Times New Roman" w:hAnsi="Times New Roman" w:cs="Times New Roman"/>
        </w:rPr>
        <w:fldChar w:fldCharType="end"/>
      </w:r>
      <w:bookmarkEnd w:id="5"/>
      <w:r w:rsidRPr="001C462E">
        <w:rPr>
          <w:rFonts w:ascii="Times New Roman" w:hAnsi="Times New Roman" w:cs="Times New Roman"/>
          <w:lang w:val="sr-Latn-CS"/>
        </w:rPr>
        <w:t>, kao i da bi se obezbijedio dolazak najboljih kandidata u pravosuđe. Pomoć kvalifikovanih službenika i saradnja sudijskih asistenata, koji  sudijama treba da olakšaju rad preuzimanjem poslova koji su više rutinske prirode i pripremom dokumentaciju, može nedvosmisleno da doprinese boljem kvalitetu odluka koje sud donosi. Ako postoji nedostatak ovakvih resursa, efikasno funkcionisanje pravosudnog sistema u cilju dobijanja kvalitetnog proizvoda biće nemoguće</w:t>
      </w:r>
      <w:bookmarkStart w:id="6" w:name="P91_9862"/>
      <w:r w:rsidRPr="001C462E">
        <w:rPr>
          <w:rFonts w:ascii="Times New Roman" w:hAnsi="Times New Roman" w:cs="Times New Roman"/>
          <w:vertAlign w:val="superscript"/>
          <w:lang w:val="sr-Latn-CS"/>
        </w:rPr>
        <w:fldChar w:fldCharType="begin"/>
      </w:r>
      <w:r w:rsidRPr="001C462E">
        <w:rPr>
          <w:rFonts w:ascii="Times New Roman" w:hAnsi="Times New Roman" w:cs="Times New Roman"/>
          <w:vertAlign w:val="superscript"/>
          <w:lang w:val="sr-Latn-CS"/>
        </w:rPr>
        <w:instrText xml:space="preserve"> HYPERLINK "https://wcd.coe.int/ViewDoc.jsp?Ref=CCJE(2008)OP11&amp;Language=lanEnglish&amp;Ver=original&amp;Site=COE&amp;BackColorInternet=FEF2E0&amp;BackColorIntranet=FEF2E0&amp;BackColorLogged=c3c3c3" \l "P91_9861" \t "_self" </w:instrText>
      </w:r>
      <w:r w:rsidRPr="001C462E">
        <w:rPr>
          <w:rFonts w:ascii="Times New Roman" w:hAnsi="Times New Roman" w:cs="Times New Roman"/>
          <w:vertAlign w:val="superscript"/>
          <w:lang w:val="sr-Latn-CS"/>
        </w:rPr>
        <w:fldChar w:fldCharType="separate"/>
      </w:r>
      <w:r w:rsidRPr="001C462E">
        <w:rPr>
          <w:rStyle w:val="Hyperlink"/>
          <w:rFonts w:ascii="Times New Roman" w:hAnsi="Times New Roman" w:cs="Times New Roman"/>
          <w:vertAlign w:val="superscript"/>
          <w:lang w:val="sr-Latn-CS"/>
        </w:rPr>
        <w:t>6</w:t>
      </w:r>
      <w:r w:rsidRPr="001C462E">
        <w:rPr>
          <w:rFonts w:ascii="Times New Roman" w:hAnsi="Times New Roman" w:cs="Times New Roman"/>
        </w:rPr>
        <w:fldChar w:fldCharType="end"/>
      </w:r>
      <w:bookmarkEnd w:id="6"/>
      <w:r w:rsidRPr="001C462E">
        <w:rPr>
          <w:rFonts w:ascii="Times New Roman" w:hAnsi="Times New Roman" w:cs="Times New Roman"/>
          <w:lang w:val="sr-Latn-CS"/>
        </w:rPr>
        <w:t xml:space="preserve">.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b/>
          <w:bCs/>
          <w:lang w:val="sr-Latn-CS"/>
        </w:rPr>
        <w:t xml:space="preserve">3. Pravosudni akteri i pravna obuka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15. Čak i ako se fokusiramo samo na aktere u okviru pravosudnog sistema, jasno je da kvalitet učinka pravosudnog sistema zavisi od interakcije velikog broja činilaca: policije, tužilaštva, advokata odbrane, činovnika, porote tamo gdje ona postoji, itd. Sudija je samo jedna karika u lancu takvih međusobno povezanih aktera i ne mora nužno biti i posljednja karika, jer je faza izvršenja jednako važna. Čak i kada usmjerimo pažnju samo na kvalitet sudskih odluka, iz prethodno rečenog slijedi da način na koji sudija vrši svoju ulogu, iako od presudne važnosti, nije jedini faktor koji uslovljava donošenje kvalitetne sudske odluke.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16. Kvalitet sudskih odluka zavisi, između ostalog, i od pravne obuke svih pravnih profesionalaca uključenih u postupak. Stoga, CCJE želi da naglasi ulogu pravne obuke i edukacije uopšte.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17. To znači, naročito za sudije, da treba da postoji kvalitetna pravna obuka na početku profesionalne pravne karijere</w:t>
      </w:r>
      <w:bookmarkStart w:id="7" w:name="P100_10973"/>
      <w:r w:rsidRPr="001C462E">
        <w:rPr>
          <w:rFonts w:ascii="Times New Roman" w:hAnsi="Times New Roman" w:cs="Times New Roman"/>
          <w:vertAlign w:val="superscript"/>
          <w:lang w:val="sr-Latn-CS"/>
        </w:rPr>
        <w:fldChar w:fldCharType="begin"/>
      </w:r>
      <w:r w:rsidRPr="001C462E">
        <w:rPr>
          <w:rFonts w:ascii="Times New Roman" w:hAnsi="Times New Roman" w:cs="Times New Roman"/>
          <w:vertAlign w:val="superscript"/>
          <w:lang w:val="sr-Latn-CS"/>
        </w:rPr>
        <w:instrText xml:space="preserve"> HYPERLINK "https://wcd.coe.int/ViewDoc.jsp?Ref=CCJE(2008)OP11&amp;Language=lanEnglish&amp;Ver=original&amp;Site=COE&amp;BackColorInternet=FEF2E0&amp;BackColorIntranet=FEF2E0&amp;BackColorLogged=c3c3c3" \l "P100_10972" \t "_self" </w:instrText>
      </w:r>
      <w:r w:rsidRPr="001C462E">
        <w:rPr>
          <w:rFonts w:ascii="Times New Roman" w:hAnsi="Times New Roman" w:cs="Times New Roman"/>
          <w:vertAlign w:val="superscript"/>
          <w:lang w:val="sr-Latn-CS"/>
        </w:rPr>
        <w:fldChar w:fldCharType="separate"/>
      </w:r>
      <w:r w:rsidRPr="001C462E">
        <w:rPr>
          <w:rStyle w:val="Hyperlink"/>
          <w:rFonts w:ascii="Times New Roman" w:hAnsi="Times New Roman" w:cs="Times New Roman"/>
          <w:vertAlign w:val="superscript"/>
          <w:lang w:val="sr-Latn-CS"/>
        </w:rPr>
        <w:t>7</w:t>
      </w:r>
      <w:r w:rsidRPr="001C462E">
        <w:rPr>
          <w:rFonts w:ascii="Times New Roman" w:hAnsi="Times New Roman" w:cs="Times New Roman"/>
        </w:rPr>
        <w:fldChar w:fldCharType="end"/>
      </w:r>
      <w:bookmarkEnd w:id="7"/>
      <w:r w:rsidRPr="001C462E">
        <w:rPr>
          <w:rFonts w:ascii="Times New Roman" w:hAnsi="Times New Roman" w:cs="Times New Roman"/>
          <w:lang w:val="sr-Latn-CS"/>
        </w:rPr>
        <w:t xml:space="preserve"> i kontinuirani program obuke nakon toga, u cilju održavanja i unapređenja profesionalnih tehnika. Ovakva obuka treba ne samo da kod sudija razvije sposobnosti neohpodne za primjenu izmjena u domaćem i međunarodnom zakonodavstvu i pravnim principima, već i da unaprijedi ostale </w:t>
      </w:r>
      <w:r w:rsidRPr="001C462E">
        <w:rPr>
          <w:rFonts w:ascii="Times New Roman" w:hAnsi="Times New Roman" w:cs="Times New Roman"/>
          <w:lang w:val="sr-Latn-CS"/>
        </w:rPr>
        <w:lastRenderedPageBreak/>
        <w:t xml:space="preserve">komplementarne vještine i znanja iz oblasti izvan pravne materije, dajući im adekvatan širi uvid u pitanja o kojima odlučuju.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18. Sudijama je takođe potrebna obuka iz oblasti etike i komunikacionih vještina koja će im pomoći u kontaktima sa stranama u postupku, kao i sa javnošću i medijima. Naročito je važna obuka za unapređenje njihovih organizacionih sposobnosti u dijelu efikasne pripreme predmeta i upravljanja predmetima (na primjer, upotreba informacione tehnologije, upravljanje predmetima, radne tehnike, tehnike pisanja presuda/odluka – uključujući i smjernice sa opštim modelima za izradu odluka, pri čemu se sudijama, naravno, ostavlja određena sloboda u izboru sopstvenog stila), sve ovo u cilju vođenja sudskih predmeta bez nepotrebnog odlaganja i suvišnih koraka</w:t>
      </w:r>
      <w:bookmarkStart w:id="8" w:name="P103_12087"/>
      <w:r w:rsidRPr="001C462E">
        <w:rPr>
          <w:rFonts w:ascii="Times New Roman" w:hAnsi="Times New Roman" w:cs="Times New Roman"/>
          <w:vertAlign w:val="superscript"/>
          <w:lang w:val="sr-Latn-CS"/>
        </w:rPr>
        <w:fldChar w:fldCharType="begin"/>
      </w:r>
      <w:r w:rsidRPr="001C462E">
        <w:rPr>
          <w:rFonts w:ascii="Times New Roman" w:hAnsi="Times New Roman" w:cs="Times New Roman"/>
          <w:vertAlign w:val="superscript"/>
          <w:lang w:val="sr-Latn-CS"/>
        </w:rPr>
        <w:instrText xml:space="preserve"> HYPERLINK "https://wcd.coe.int/ViewDoc.jsp?Ref=CCJE(2008)OP11&amp;Language=lanEnglish&amp;Ver=original&amp;Site=COE&amp;BackColorInternet=FEF2E0&amp;BackColorIntranet=FEF2E0&amp;BackColorLogged=c3c3c3" \l "P103_12086" \t "_self" </w:instrText>
      </w:r>
      <w:r w:rsidRPr="001C462E">
        <w:rPr>
          <w:rFonts w:ascii="Times New Roman" w:hAnsi="Times New Roman" w:cs="Times New Roman"/>
          <w:vertAlign w:val="superscript"/>
          <w:lang w:val="sr-Latn-CS"/>
        </w:rPr>
        <w:fldChar w:fldCharType="separate"/>
      </w:r>
      <w:r w:rsidRPr="001C462E">
        <w:rPr>
          <w:rStyle w:val="Hyperlink"/>
          <w:rFonts w:ascii="Times New Roman" w:hAnsi="Times New Roman" w:cs="Times New Roman"/>
          <w:vertAlign w:val="superscript"/>
          <w:lang w:val="sr-Latn-CS"/>
        </w:rPr>
        <w:t>8</w:t>
      </w:r>
      <w:r w:rsidRPr="001C462E">
        <w:rPr>
          <w:rFonts w:ascii="Times New Roman" w:hAnsi="Times New Roman" w:cs="Times New Roman"/>
        </w:rPr>
        <w:fldChar w:fldCharType="end"/>
      </w:r>
      <w:bookmarkEnd w:id="8"/>
      <w:r w:rsidRPr="001C462E">
        <w:rPr>
          <w:rFonts w:ascii="Times New Roman" w:hAnsi="Times New Roman" w:cs="Times New Roman"/>
          <w:lang w:val="sr-Latn-CS"/>
        </w:rPr>
        <w:t xml:space="preserve">.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19. Štaviše, predsjednici sudova treba da budu obučavani za upravljanje ljudskim resursima, strateško planiranje u cilju regulisanja i upravljanja prometom predmeta, kao i za efikasno planiranje i korišćenje budžetskih i finansijskih sredstava. Adminsitrativni službenici i asistenti sudija treba da pohađaju specijalističku obuku za pripremanje suđenja i praćenje i obezbjeđivanje nesmetanog toka predmeta (na primjer, korišćenje informacione tehnologije, tehnike upravljanja predmetima i vremenom, izrada presuda, strani jezici, komuniciranje sa strankama i javnošću i pravna istraživanja). Ovo će pomoći da sudije budu oslobođene administrativnih i tehničkih obaveza i omogućiti im da svoje vrijeme posvete intelektualnim aspektima, upravlanju sudskim procesom i donošenju odluka.</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b/>
          <w:bCs/>
          <w:lang w:val="sr-Latn-CS"/>
        </w:rPr>
        <w:t>B. Unutrašnje okruženje: profesionalizam, procedura, sudski pretres i odluka</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20. Kvalitet sudskih odluka takođe zavisi i od unutrašnjih faktora, poput profesionalnosti sudija, procedura, upravljanja predmetom, suđenja i elemenata koji su sastavni dio odluke.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b/>
          <w:bCs/>
          <w:lang w:val="sr-Latn-CS"/>
        </w:rPr>
        <w:t>1. Profesionalnizam sudija</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21. Profesionalizam sudija predstavlja glavnu garanciju visokog kvaliteta sudske odluke. Ovo podrazumijeva visok nivo pravne edukovanosti sudija u skladu sa principima definisanim u Mišljenjima CCJE br. 4 (2003) i br. 9 (2006), kao i razvijenu kulturu nezavnisnosti, etike i deontologije u skladu sa Mišljenjima br. 1 (2001) i br. 3 (2002).</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22. Sudska odluka ponekad treba ne samo da uzme u obzir relevantnu pravnu materiju već i izvanpravne koncepte i činjenice relevantne za kontekst predmetnog spora poput, na primjer, etičkih, društvenih i ekonomskih faktora. Od sudije se dakle traži da bude svjestan ovih faktora prilikom odlučivanja o predmetu.</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23. Procedure za procjenu ili davanje smjernica od strane pravosudnih vlasti u pogledu produktivnosti sudija mogu da unaprijede njihovu stručnost i kvalitet sudskih odluka.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b/>
          <w:bCs/>
          <w:lang w:val="sr-Latn-CS"/>
        </w:rPr>
        <w:t>2. Procedura i upravljanje predmetima</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24. Ako je cilj da ishod postupka bude kvalitetna odluka koju će prihvatiti i strane u postupku i društvo, procedura mora biti jasna, transparentna i mora ispunjavati zahtjeve ECHR.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25. Međutim, samo postojanje procesnog zakona koji ispunjava ove zahtjeve nije dovoljno. CCJE je na stanovištu da  sudija mora biti u stanju da aktivno i ispravno organizuje i vodi postupak. Adekvatan tok postupka vodi kvalitetu finalnog proizvoda - odluke</w:t>
      </w:r>
      <w:bookmarkStart w:id="9" w:name="P125_14829"/>
      <w:r w:rsidRPr="001C462E">
        <w:rPr>
          <w:rFonts w:ascii="Times New Roman" w:hAnsi="Times New Roman" w:cs="Times New Roman"/>
          <w:vertAlign w:val="superscript"/>
          <w:lang w:val="sr-Latn-CS"/>
        </w:rPr>
        <w:fldChar w:fldCharType="begin"/>
      </w:r>
      <w:r w:rsidRPr="001C462E">
        <w:rPr>
          <w:rFonts w:ascii="Times New Roman" w:hAnsi="Times New Roman" w:cs="Times New Roman"/>
          <w:vertAlign w:val="superscript"/>
          <w:lang w:val="sr-Latn-CS"/>
        </w:rPr>
        <w:instrText xml:space="preserve"> HYPERLINK "https://wcd.coe.int/ViewDoc.jsp?Ref=CCJE(2008)OP11&amp;Language=lanEnglish&amp;Ver=original&amp;Site=COE&amp;BackColorInternet=FEF2E0&amp;BackColorIntranet=FEF2E0&amp;BackColorLogged=c3c3c3" \l "P125_14828" \t "_self" </w:instrText>
      </w:r>
      <w:r w:rsidRPr="001C462E">
        <w:rPr>
          <w:rFonts w:ascii="Times New Roman" w:hAnsi="Times New Roman" w:cs="Times New Roman"/>
          <w:vertAlign w:val="superscript"/>
          <w:lang w:val="sr-Latn-CS"/>
        </w:rPr>
        <w:fldChar w:fldCharType="separate"/>
      </w:r>
      <w:r w:rsidRPr="001C462E">
        <w:rPr>
          <w:rStyle w:val="Hyperlink"/>
          <w:rFonts w:ascii="Times New Roman" w:hAnsi="Times New Roman" w:cs="Times New Roman"/>
          <w:vertAlign w:val="superscript"/>
          <w:lang w:val="sr-Latn-CS"/>
        </w:rPr>
        <w:t>9</w:t>
      </w:r>
      <w:r w:rsidRPr="001C462E">
        <w:rPr>
          <w:rFonts w:ascii="Times New Roman" w:hAnsi="Times New Roman" w:cs="Times New Roman"/>
        </w:rPr>
        <w:fldChar w:fldCharType="end"/>
      </w:r>
      <w:bookmarkEnd w:id="9"/>
      <w:r w:rsidRPr="001C462E">
        <w:rPr>
          <w:rFonts w:ascii="Times New Roman" w:hAnsi="Times New Roman" w:cs="Times New Roman"/>
          <w:lang w:val="sr-Latn-CS"/>
        </w:rPr>
        <w:t>.</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lastRenderedPageBreak/>
        <w:t xml:space="preserve">26. Pitanje da li je odluka donešena u razumnom roku u skladu sa članom 6 ECHR može takođe biti smatrano važnim elementom kvaliteta. Međutim, moguća je pojava sukoba između brzine vođenja postupka i drugih faktora poput prava na pravično suđenje koje je takođe garantovano članom 6 ECHR. Budući da je važno očuvati društveni sklad i pravnu sigurnost, svakako da se mora voditi računa o vremenskoj dimenziji, ali to nije jedini faktor koji treba uzeti u obzir. CCJE upućuje na svoje Mišljenje br. 6 (2004) u kome naglašava da „kvalitet“ pravosuđa ne može biti poistovijećen sa pukom „produktivnošću“. Kvalitativni pristup mora takođe uzeti u ozbir kapacitet pravosudnog sistema da odgovori na zahtjeve koji mu se postavljaju u skladu sa opštim ciljevima sistema, među kojima je brzina procedure samo jedan elemenat.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27. U nekim zemljama su uspostavljeni standardni modeli dobre prakse u upravljanju slučajevima i vođenju sudskog pretresa. Ovakve inicijative treba ohrabriti u cilju promovisanja dobrog upravljanja slučajevima od strane bilo kog sudije.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28. Potrebno je naglasiti značaj konsultacija među sudijama prilikom kojih može doći do razmjene iskustava. Ove konsultacije omogućavaju sudijama da raspravljaju o upravljanju slučajevima i rješavaju poteškoće sa kojima se susrijeću u primjeni pravnih principa i eventualne protivrječnosti u sudskoj praksi.</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b/>
          <w:bCs/>
          <w:lang w:val="sr-Latn-CS"/>
        </w:rPr>
        <w:t>3. Sudski pretres</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29. Sudski pretres treba da bude u skladu sa svim zahtjevima ECHR, obezbjeđujući stranama u postupku i društvu uopšte poštovanje minimuma standarda adekvatno organizovanog i pravičnog suđenja. Adekvatan tok sudskog pretresa direktno utiče na razumijevanje i prihvatanje konačne odluke od strana u postupku i društva. Takođe, sudski pretres bi trebao da sudiji pruži sve elemente neohpodne za adekvatnu ocjenu slučaja; stoga, on ima presudan uticaj na kvalitet sudske odluke. Sudski pretres treba održati u svim slučajevima kada to propisuje sudska praksa ECHR.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30. Transparetan i otvoren sudski pretres kao i poštovanje akuzatorskog principa i principa jednakosti strana u postupku su neophodni preduslovi ako se želi postići da odluka bude prihvaćena od strane samih strana u postupku i od strane opšte javnosti.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b/>
          <w:bCs/>
          <w:lang w:val="sr-Latn-CS"/>
        </w:rPr>
        <w:t>4. Elementi koji su sastavni dio odluke</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31. Da bi bila kvalitetna, sudska odluka mora biti doživljena od strana u postupku i društva uopšte kao rezultat pravilne primjene pravnih pravila, pravičnog postupka i adekvatne procjene činjenica. Ona takođe mora biti doživljena i kao djelotvorno sprovodljiva. Tek tada će strane biti ubijeđene da je njihov predmet adekvatno razmatran i odlučen i tek će tada društvo doživjeti odluku kao faktor koji ponovo uspostavlja društveni sklad. Da bi se postigli ovi ciljevi potrebno je ispuniti niz zahtjeva.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b/>
          <w:bCs/>
          <w:lang w:val="sr-Latn-CS"/>
        </w:rPr>
        <w:t>a. Jasnoća</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32. Sve sudske odluke moraju biti razumljive, pisane jasnim i jednostavnim jezikom – to je preduslov da one budu shvaćene od strana i opšte javnosti. Zato je potrebno da one budu koherentno organizovane, iznoseći argumentaciju na jasan i svima pristupačan način</w:t>
      </w:r>
      <w:bookmarkStart w:id="10" w:name="P146_18113"/>
      <w:r w:rsidRPr="001C462E">
        <w:rPr>
          <w:rFonts w:ascii="Times New Roman" w:hAnsi="Times New Roman" w:cs="Times New Roman"/>
          <w:vertAlign w:val="superscript"/>
          <w:lang w:val="sr-Latn-CS"/>
        </w:rPr>
        <w:fldChar w:fldCharType="begin"/>
      </w:r>
      <w:r w:rsidRPr="001C462E">
        <w:rPr>
          <w:rFonts w:ascii="Times New Roman" w:hAnsi="Times New Roman" w:cs="Times New Roman"/>
          <w:vertAlign w:val="superscript"/>
          <w:lang w:val="sr-Latn-CS"/>
        </w:rPr>
        <w:instrText xml:space="preserve"> HYPERLINK "https://wcd.coe.int/ViewDoc.jsp?Ref=CCJE(2008)OP11&amp;Language=lanEnglish&amp;Ver=original&amp;Site=COE&amp;BackColorInternet=FEF2E0&amp;BackColorIntranet=FEF2E0&amp;BackColorLogged=c3c3c3" \l "P146_18112" \t "_self" </w:instrText>
      </w:r>
      <w:r w:rsidRPr="001C462E">
        <w:rPr>
          <w:rFonts w:ascii="Times New Roman" w:hAnsi="Times New Roman" w:cs="Times New Roman"/>
          <w:vertAlign w:val="superscript"/>
          <w:lang w:val="sr-Latn-CS"/>
        </w:rPr>
        <w:fldChar w:fldCharType="separate"/>
      </w:r>
      <w:r w:rsidRPr="001C462E">
        <w:rPr>
          <w:rStyle w:val="Hyperlink"/>
          <w:rFonts w:ascii="Times New Roman" w:hAnsi="Times New Roman" w:cs="Times New Roman"/>
          <w:vertAlign w:val="superscript"/>
          <w:lang w:val="sr-Latn-CS"/>
        </w:rPr>
        <w:t>10</w:t>
      </w:r>
      <w:r w:rsidRPr="001C462E">
        <w:rPr>
          <w:rFonts w:ascii="Times New Roman" w:hAnsi="Times New Roman" w:cs="Times New Roman"/>
        </w:rPr>
        <w:fldChar w:fldCharType="end"/>
      </w:r>
      <w:bookmarkEnd w:id="10"/>
      <w:r w:rsidRPr="001C462E">
        <w:rPr>
          <w:rFonts w:ascii="Times New Roman" w:hAnsi="Times New Roman" w:cs="Times New Roman"/>
          <w:lang w:val="sr-Latn-CS"/>
        </w:rPr>
        <w:t xml:space="preserve">.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lastRenderedPageBreak/>
        <w:t xml:space="preserve">33. Svaki sudija može izabrati svoj lični stil i strukturu ili koristiti standardne modele, ukoliko oni postoje. CCJE preporučuje da pravosudne vlasti pripreme zbirku dobre prakse kako bi olakšale pisanje odluka.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b/>
          <w:bCs/>
          <w:lang w:val="sr-Latn-CS"/>
        </w:rPr>
        <w:t xml:space="preserve">b. Obrazloženje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34. Sudske odluke u principu moraju biti </w:t>
      </w:r>
      <w:bookmarkStart w:id="11" w:name="P153_18539"/>
      <w:r w:rsidRPr="001C462E">
        <w:rPr>
          <w:rFonts w:ascii="Times New Roman" w:hAnsi="Times New Roman" w:cs="Times New Roman"/>
          <w:lang w:val="sr-Latn-CS"/>
        </w:rPr>
        <w:t>obrazložene</w:t>
      </w:r>
      <w:hyperlink r:id="rId7" w:anchor="P153_18538" w:tgtFrame="_self" w:history="1">
        <w:r w:rsidRPr="001C462E">
          <w:rPr>
            <w:rStyle w:val="Hyperlink"/>
            <w:rFonts w:ascii="Times New Roman" w:hAnsi="Times New Roman" w:cs="Times New Roman"/>
            <w:vertAlign w:val="superscript"/>
            <w:lang w:val="sr-Latn-CS"/>
          </w:rPr>
          <w:t>11</w:t>
        </w:r>
      </w:hyperlink>
      <w:bookmarkEnd w:id="11"/>
      <w:r w:rsidRPr="001C462E">
        <w:rPr>
          <w:rFonts w:ascii="Times New Roman" w:hAnsi="Times New Roman" w:cs="Times New Roman"/>
          <w:lang w:val="sr-Latn-CS"/>
        </w:rPr>
        <w:t xml:space="preserve">. Kvalitet sudske odluke uglavnom zavisi od kvaliteta njenog obrazloženja. Adekvatno obrazloženje je apsolutna neophodnost koju ne treba zanemariti u interesu brzine. Adekvatno obrazloženje podrazumijeva da sudije imaju dovoljno vremena da pripreme svoje odluke.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35. Obrazloženje odluke ne samo da omogućava stranama lakše razumijevanje i prihvatanje odluke, već prije svega predstavlja zaštitu od proizvoljnosti. Kao prvo, obrazloženje obavezuje sudiju da odgovori na podneske strana i da navede stavove koji opravdavaju odluku i čine je zakonitom; kao drugo, ono omogućava društvu da razumije funkcionisanje pravosudnog sistema.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36. Navedeni razlozi moraju biti konzistentni, jasni, nedvosmisleni i ne smiju biti kontradiktorni. Oni moraju omogućiti čitaocu da prati tok argumentacije koja je sudiju dovela do odluke.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37. Argumentacija mora reflektovati sudijino poštovanje principa koje je formulisao Evropski sud za ljudska prava (odnosno poštovanje prava na odbranu i prava na pravično suđenje). U slučaju kada se privremene odluke tiču sloboda pojedinca (npr. nalozi za hapšenje) ili kada one mogu uticati na prava pojedinca ili imovinu (npr. privremeno starateljstvo nad djetetom ili preventivna zapljena imovine ili blokiranje računa u banci), potrebno je odgovarajuće obrazloženje.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38. Obrazloženje odluke mora sadržati odgovor na podneske strana u postupku, tj. na njihove glavne argumente optužbe ili osnov njihove odbrane. Ovo je neophodan zaštitni mehanizam, jer omogućava stranama da budu sigurne da su njihovi podnesci razmotreni i da ih je sudija uzeo u obzir. Argumentacija mora biti lišena bilo kakvih uvredljivih ili pogrdnih ocjena o stranama u postupku.</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39. Bez obzira na mogućnost ili čak obavezu sudije da u određenim kontekstima djeluje samoinicijativno, sudije treba jedino da odgovore na relevantne argumente koji mogu uticati na rješenje spora.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40. Obrazloženje ne mora nužno biti dugačko, jer mora postojati odgovarajuća ravnoteža između konciznosti i adekvatnog razumijevanja odluke.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41. Obaveza sudova da iznesu svoje razloge za donošenje odluka ne podrazumijeva odgovaranje na svaki argument koji je odbrana iznijela kao osnov za svoju tvrdnju. Obim ove dužnosti može varirati u zavisnosti od prirode odluke. Prema sudskoj praksi Evropskog suda za ljudska prava</w:t>
      </w:r>
      <w:bookmarkStart w:id="12" w:name="P168_21444"/>
      <w:r w:rsidRPr="001C462E">
        <w:rPr>
          <w:rFonts w:ascii="Times New Roman" w:hAnsi="Times New Roman" w:cs="Times New Roman"/>
          <w:vertAlign w:val="superscript"/>
          <w:lang w:val="sr-Latn-CS"/>
        </w:rPr>
        <w:fldChar w:fldCharType="begin"/>
      </w:r>
      <w:r w:rsidRPr="001C462E">
        <w:rPr>
          <w:rFonts w:ascii="Times New Roman" w:hAnsi="Times New Roman" w:cs="Times New Roman"/>
          <w:vertAlign w:val="superscript"/>
          <w:lang w:val="sr-Latn-CS"/>
        </w:rPr>
        <w:instrText xml:space="preserve"> HYPERLINK "https://wcd.coe.int/ViewDoc.jsp?Ref=CCJE(2008)OP11&amp;Language=lanEnglish&amp;Ver=original&amp;Site=COE&amp;BackColorInternet=FEF2E0&amp;BackColorIntranet=FEF2E0&amp;BackColorLogged=c3c3c3" \l "P168_21443" \t "_self" </w:instrText>
      </w:r>
      <w:r w:rsidRPr="001C462E">
        <w:rPr>
          <w:rFonts w:ascii="Times New Roman" w:hAnsi="Times New Roman" w:cs="Times New Roman"/>
          <w:vertAlign w:val="superscript"/>
          <w:lang w:val="sr-Latn-CS"/>
        </w:rPr>
        <w:fldChar w:fldCharType="separate"/>
      </w:r>
      <w:r w:rsidRPr="001C462E">
        <w:rPr>
          <w:rStyle w:val="Hyperlink"/>
          <w:rFonts w:ascii="Times New Roman" w:hAnsi="Times New Roman" w:cs="Times New Roman"/>
          <w:vertAlign w:val="superscript"/>
          <w:lang w:val="sr-Latn-CS"/>
        </w:rPr>
        <w:t>12</w:t>
      </w:r>
      <w:r w:rsidRPr="001C462E">
        <w:rPr>
          <w:rFonts w:ascii="Times New Roman" w:hAnsi="Times New Roman" w:cs="Times New Roman"/>
        </w:rPr>
        <w:fldChar w:fldCharType="end"/>
      </w:r>
      <w:bookmarkEnd w:id="12"/>
      <w:r w:rsidRPr="001C462E">
        <w:rPr>
          <w:rFonts w:ascii="Times New Roman" w:hAnsi="Times New Roman" w:cs="Times New Roman"/>
          <w:lang w:val="sr-Latn-CS"/>
        </w:rPr>
        <w:t>, obim obrazoloženja koje treba očekivati zavisi od različitih argumenata koji su dostupni svakoj od strana, kao i od različitih zakonskih odredbi, običaja i doktrinalnih principa, kao i od različite prakse prezentovanja i izrade presuda i odluka u različitim državama. U cilju poštovanja principa pravičnog suđenja, argumentacijom treba pokazati da je sudija zaista razmotrio sva glavna pitanja koji su mu podnešena</w:t>
      </w:r>
      <w:bookmarkStart w:id="13" w:name="P169_22044"/>
      <w:r w:rsidRPr="001C462E">
        <w:rPr>
          <w:rFonts w:ascii="Times New Roman" w:hAnsi="Times New Roman" w:cs="Times New Roman"/>
          <w:vertAlign w:val="superscript"/>
          <w:lang w:val="sr-Latn-CS"/>
        </w:rPr>
        <w:fldChar w:fldCharType="begin"/>
      </w:r>
      <w:r w:rsidRPr="001C462E">
        <w:rPr>
          <w:rFonts w:ascii="Times New Roman" w:hAnsi="Times New Roman" w:cs="Times New Roman"/>
          <w:vertAlign w:val="superscript"/>
          <w:lang w:val="sr-Latn-CS"/>
        </w:rPr>
        <w:instrText xml:space="preserve"> HYPERLINK "https://wcd.coe.int/ViewDoc.jsp?Ref=CCJE(2008)OP11&amp;Language=lanEnglish&amp;Ver=original&amp;Site=COE&amp;BackColorInternet=FEF2E0&amp;BackColorIntranet=FEF2E0&amp;BackColorLogged=c3c3c3" \l "P169_22043" \t "_self" </w:instrText>
      </w:r>
      <w:r w:rsidRPr="001C462E">
        <w:rPr>
          <w:rFonts w:ascii="Times New Roman" w:hAnsi="Times New Roman" w:cs="Times New Roman"/>
          <w:vertAlign w:val="superscript"/>
          <w:lang w:val="sr-Latn-CS"/>
        </w:rPr>
        <w:fldChar w:fldCharType="separate"/>
      </w:r>
      <w:r w:rsidRPr="001C462E">
        <w:rPr>
          <w:rStyle w:val="Hyperlink"/>
          <w:rFonts w:ascii="Times New Roman" w:hAnsi="Times New Roman" w:cs="Times New Roman"/>
          <w:vertAlign w:val="superscript"/>
          <w:lang w:val="sr-Latn-CS"/>
        </w:rPr>
        <w:t>13</w:t>
      </w:r>
      <w:r w:rsidRPr="001C462E">
        <w:rPr>
          <w:rFonts w:ascii="Times New Roman" w:hAnsi="Times New Roman" w:cs="Times New Roman"/>
        </w:rPr>
        <w:fldChar w:fldCharType="end"/>
      </w:r>
      <w:bookmarkEnd w:id="13"/>
      <w:r w:rsidRPr="001C462E">
        <w:rPr>
          <w:rFonts w:ascii="Times New Roman" w:hAnsi="Times New Roman" w:cs="Times New Roman"/>
          <w:lang w:val="sr-Latn-CS"/>
        </w:rPr>
        <w:t xml:space="preserve">. U slučaju porote, uputstva koja sudija daje poroti moraju sadržati jasno objašnjenje činjenica i pitanja o kojima porota treba da se izjasni.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lastRenderedPageBreak/>
        <w:t xml:space="preserve">42. Kada je riječ o sadržaju, sudska odluka sadrži razmatranje faktičkih i pravnih pitanja koja se nalaze u središtu spora.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43. Prilikom razmatranja faktičkih pitanja, sudija ponekad mora da odgovori na prigovore na dokaze, naročito u pogledu prihvatljivosti dokaza. Sudija takođe treba da razmotri težinu faktičkih dokaza za koje očekuje da će biti relevantni za rješenje spora.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44. Razmatranje pravnih pitanja podrazumijeva primjenu pravila nacionalnog, evropskog i međunarodnog prava</w:t>
      </w:r>
      <w:bookmarkStart w:id="14" w:name="P177_22908"/>
      <w:r w:rsidRPr="001C462E">
        <w:rPr>
          <w:rFonts w:ascii="Times New Roman" w:hAnsi="Times New Roman" w:cs="Times New Roman"/>
          <w:vertAlign w:val="superscript"/>
          <w:lang w:val="sr-Latn-CS"/>
        </w:rPr>
        <w:fldChar w:fldCharType="begin"/>
      </w:r>
      <w:r w:rsidRPr="001C462E">
        <w:rPr>
          <w:rFonts w:ascii="Times New Roman" w:hAnsi="Times New Roman" w:cs="Times New Roman"/>
          <w:vertAlign w:val="superscript"/>
          <w:lang w:val="sr-Latn-CS"/>
        </w:rPr>
        <w:instrText xml:space="preserve"> HYPERLINK "https://wcd.coe.int/ViewDoc.jsp?Ref=CCJE(2008)OP11&amp;Language=lanEnglish&amp;Ver=original&amp;Site=COE&amp;BackColorInternet=FEF2E0&amp;BackColorIntranet=FEF2E0&amp;BackColorLogged=c3c3c3" \l "P177_22907" \t "_self" </w:instrText>
      </w:r>
      <w:r w:rsidRPr="001C462E">
        <w:rPr>
          <w:rFonts w:ascii="Times New Roman" w:hAnsi="Times New Roman" w:cs="Times New Roman"/>
          <w:vertAlign w:val="superscript"/>
          <w:lang w:val="sr-Latn-CS"/>
        </w:rPr>
        <w:fldChar w:fldCharType="separate"/>
      </w:r>
      <w:r w:rsidRPr="001C462E">
        <w:rPr>
          <w:rStyle w:val="Hyperlink"/>
          <w:rFonts w:ascii="Times New Roman" w:hAnsi="Times New Roman" w:cs="Times New Roman"/>
          <w:vertAlign w:val="superscript"/>
          <w:lang w:val="sr-Latn-CS"/>
        </w:rPr>
        <w:t>15</w:t>
      </w:r>
      <w:r w:rsidRPr="001C462E">
        <w:rPr>
          <w:rFonts w:ascii="Times New Roman" w:hAnsi="Times New Roman" w:cs="Times New Roman"/>
        </w:rPr>
        <w:fldChar w:fldCharType="end"/>
      </w:r>
      <w:bookmarkEnd w:id="14"/>
      <w:r w:rsidRPr="001C462E">
        <w:rPr>
          <w:rFonts w:ascii="Times New Roman" w:hAnsi="Times New Roman" w:cs="Times New Roman"/>
          <w:lang w:val="sr-Latn-CS"/>
        </w:rPr>
        <w:t>. Razlozi treba da upućuju na odgovarajuće odredbe Ustava ili odgovarajućeg nacionalnog, evropskog ili međunarodnog pravnog akta. Gdje je to moguće, upućivanje na nacionalnu, evropsku ili međunarodnu sudsku praksu, uključujući i upućivanje na sudsku praksu sudova drugih zemalja, kao i na pravnu literaturu, može biti korisno ili, u sistemima precedentnog prava, neophodno.</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45. U zemljama precedentnog prava, odluke viših sudova kojima se rješava neko pravno pitanje služe kao obavezujući precedenti u identičnim sporovima nakon toga. U zemljama kontinentalne pravne tradicije, odluke nemaju ovaj efekat, ali ipak mogu pružiti značajne smjernice drugim sudijama koji se bave sličnim predmetima ili pitanjima, kada se radi o predmetima koji otvaraju značajno društveno ili pravno pitanje. Stoga obrazloženje, koje proizilazi iz detaljnog razmatranja predmetnih pravnih pitanja, u tim slučajevima treba da bude pripremljeno sa posebnom pažnjom kako bi bila ispunjena očekivanja strana u postupku i društva.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46. U mnogim slučajevima, razmatranje pravnih pitanja podrazumijeva interpretaciju zakonskih pravila.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47. Iako treba priznati nadležnost sudije da tumači zakon, potrebno je takođe imati u vidu i njegovu obavezu da promoviše pravnu sigurnost. Svakako da pravna sigurnost garantuje predvidljivost sadržaja i primjene zakonskih pravila, doprinoseći na taj način kvalitetu pravosudnog sistema.</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48. Imajući ovaj cilj na umu, sudije primjenjuju interpretativni princip primjenljiv kako u nacionalno tako i u međunarodnom pravu. U zemljama precedentnog prava, oni se upravljaju prema svim relevantnim precedentima. U zemljama kontinentalnog prava, oni se upravljaju prema sudskoj praksi, naročito najviših sudova, čiji zadatak uključuje obezbjeđivanje uniformnosti sudske prakse.</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49. Sudije obično konzistetno primjenjuju zakon. Međutim, kada sud odluči da odstupi od prethodne sudske prakse, to treba da bude jasno navedeno u odluci. U posebnim okolnostima, sud može naći za shodno da odredi da ovo novo tumačenje bude primjenljivo od datuma donošenja predmetne odluke ili datuma naznačenog u takvoj odluci.</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50. Broj slučajeva koji se podnose pred više sudove takođe može uticati na brzinu i kvalitet donošenja sudskih odluka. CCJE preporučje uvođenje mehanizama za regulisanje pristupa ovim sudovima, u skladu sa pravnom tradicijom svake pojedinačne zemlje.</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b/>
          <w:bCs/>
          <w:lang w:val="sr-Latn-CS"/>
        </w:rPr>
        <w:t>c. Izdvojeno mišljenje</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51. U nekim zemljama sudije mogu dati saglasno ili izdvojeno mišljenje. U ovim slučajevima izdvojeno mišljenje treba da bude objavljeno zajedno se većinskim mišljenjem. Sudije na taj način izražavaju potpuno ili djelimično neslaganje sa odlukom koju je donijela većina sudija i navode razloge za svoje neslaganje, ili iznose tvrdnju da odluka koju je sud donio može ili treba da bude zasnovana na drugačijim </w:t>
      </w:r>
      <w:r w:rsidRPr="001C462E">
        <w:rPr>
          <w:rFonts w:ascii="Times New Roman" w:hAnsi="Times New Roman" w:cs="Times New Roman"/>
          <w:lang w:val="sr-Latn-CS"/>
        </w:rPr>
        <w:lastRenderedPageBreak/>
        <w:t xml:space="preserve">razlozima od onih koji su usvojeni. Ovo može doprinijeti poboljšanju sadržaja odluke i pomoći kako razumijevanju odluke tako i evoluciji prava.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52. Izdvojena mišljenja treba da budu adekvatno argumentovana, reflektujući način na koji je taj sudija, nakon pažljivog razmatranja, shvatio data činjenična i pravna pitanja.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b/>
          <w:bCs/>
          <w:lang w:val="sr-Latn-CS"/>
        </w:rPr>
        <w:t>d. Izvršenje</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53. Bilo koja naredba izdata u okviru i nakon sudske odluke treba da bude pisana jasnim i nedvosmislenim jezikom, tako da se lako može sprovesti ili, u slučaju naredbe da se nešto učini ili ne učini ili da se isplati određena suma, lako izvršiti.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54. Prema tumačenju Evropskog suda za ljudska prava, pravo na pravično suđenje garantovano članom 6 ECHR podrazumijeva ne samo da sudska odluka mora biti donešena u razumnom roku, već i da ona mora, gdje je to moguće, biti djelotvorno sprovodljiva u korist strane koja je dobila spor.  Konvencija dakle ne uspostavlja teorijsku zaštitu ljudskih prava, već ima za cilj da zaštita koju pruža ima praktičan efekat.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55. Takva naredba, stoga, mora imati sljedeće bitne karakteristike:</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(i) Kao prvo, ona mora, gdje je moguće, biti sprovodljiva u smislu formulacije: to znači da odluka mora sadržati operativne odredbe u kojima se jasno navode, bez prostora za sumnju ili zabunu, dispozitiv i obaveze ili naredbe izrečene od strane suda.  Nejasna odluka koju je moguće različito tumačiti narušava djelotvornost i kredibilnost sudskog procesa.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(ii) Naredba mora takođe biti sprovodljiva u datom sistemu izvršenja: to je način da ona bude djelotvorno izvršena. U većini pravnih sistema postoje procedure po kojima se izvršenje može obustaviti ili suspendovati. Obustava ili suspenzija su u nekim slučajevima nesporno legitimna sredstva. Međutim ovo može biti zatraženo iz taktičkih razloga, a neprikladna obustava ili suspenzija mogu paralizovati sudski proces i učiniti mogućim proceduralne strategije čiji je cilj da sudske odluke postanu neoperativne. Radi obezbjeđenja efikasnosti pravosuđa, sve zemlje treba da imaju procedure za </w:t>
      </w:r>
      <w:bookmarkStart w:id="15" w:name="P208_27776"/>
      <w:r w:rsidRPr="001C462E">
        <w:rPr>
          <w:rFonts w:ascii="Times New Roman" w:hAnsi="Times New Roman" w:cs="Times New Roman"/>
          <w:lang w:val="sr-Latn-CS"/>
        </w:rPr>
        <w:t>privremeno izvršenje</w:t>
      </w:r>
      <w:r w:rsidRPr="001C462E">
        <w:rPr>
          <w:rFonts w:ascii="Times New Roman" w:hAnsi="Times New Roman" w:cs="Times New Roman"/>
          <w:vertAlign w:val="superscript"/>
          <w:lang w:val="sr-Latn-CS"/>
        </w:rPr>
        <w:t xml:space="preserve"> </w:t>
      </w:r>
      <w:hyperlink r:id="rId8" w:anchor="P208_27775" w:tgtFrame="_self" w:history="1">
        <w:r w:rsidRPr="001C462E">
          <w:rPr>
            <w:rStyle w:val="Hyperlink"/>
            <w:rFonts w:ascii="Times New Roman" w:hAnsi="Times New Roman" w:cs="Times New Roman"/>
            <w:vertAlign w:val="superscript"/>
            <w:lang w:val="sr-Latn-CS"/>
          </w:rPr>
          <w:t>16</w:t>
        </w:r>
      </w:hyperlink>
      <w:bookmarkEnd w:id="15"/>
      <w:r w:rsidRPr="001C462E">
        <w:rPr>
          <w:rFonts w:ascii="Times New Roman" w:hAnsi="Times New Roman" w:cs="Times New Roman"/>
          <w:lang w:val="sr-Latn-CS"/>
        </w:rPr>
        <w:t>.</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56. Kvalitetna naredba (u nekrivičnim stvarima) može biti beskorisna bez postojanja jednostavne i efikasne procedure za njeno izvršenje. Važno je da ova procedura podliježe sudskom nadzoru, od strane sudija sposobnih da razriješe probleme koji se mogu javiti u toku procesa izvršenja odluke, koristeći efikasne procedure koje ne treba da predstavljaju nepotreban trošak stranama u postupku.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b/>
          <w:bCs/>
          <w:lang w:val="sr-Latn-CS"/>
        </w:rPr>
        <w:t xml:space="preserve">ODJELJAK II. EVALUACIJA KVALITETA SUDSKIH ODLUKA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57. CCJE naglašava da se kvalitet pojedinačnih sudskih odluka prvenstveno kontroliše kroz proceduru žalbe i revizije u nacionalnim sudovima, kao i kroz pravo pristupa Evropskom sudu za ljudska prava. Države treba da obezbijede da njihove nacionalne procedure budu u skladu sa uslovima koje je propisao Evropski sud za ljudska prava.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b/>
          <w:bCs/>
          <w:lang w:val="sr-Latn-CS"/>
        </w:rPr>
        <w:t>A. Sadržaj evaluacije</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58. Od devedesetih godina raste svijest o tome da se kvalitet sudskih odluka ne može adekvatno evaluirati ako se ocjenjujuje jedino unutrašnja pravna vrijednosti odluka. Kao što smo pokazali u prvom dijelu ovog </w:t>
      </w:r>
      <w:r w:rsidRPr="001C462E">
        <w:rPr>
          <w:rFonts w:ascii="Times New Roman" w:hAnsi="Times New Roman" w:cs="Times New Roman"/>
          <w:lang w:val="sr-Latn-CS"/>
        </w:rPr>
        <w:lastRenderedPageBreak/>
        <w:t xml:space="preserve">Mišljenja, na kvalitet sudskih odluka utiče kvalitet svih pripremnih koraka koji im prethode i stoga je potrebno ispitati cjelokupni pravni sistem. Štaviše, gledano iz perspektive korisnika sudskih usluga, pravni kvalitet </w:t>
      </w:r>
      <w:r w:rsidRPr="001C462E">
        <w:rPr>
          <w:rFonts w:ascii="Times New Roman" w:hAnsi="Times New Roman" w:cs="Times New Roman"/>
          <w:i/>
          <w:lang w:val="sr-Latn-CS"/>
        </w:rPr>
        <w:t>sticto sensu</w:t>
      </w:r>
      <w:r w:rsidRPr="001C462E">
        <w:rPr>
          <w:rFonts w:ascii="Times New Roman" w:hAnsi="Times New Roman" w:cs="Times New Roman"/>
          <w:lang w:val="sr-Latn-CS"/>
        </w:rPr>
        <w:t xml:space="preserve"> sudske odluke nije jedini važan aspekt; pažnju takođe treba posvetiti i drugim aspektima poput dužine, transparentnosti i vođenja postupka, načina na koji sudija komunicira sa stranama u postupku i načina na koji pravosuđe objašnajva svoje funkcionisanje društvu.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59. CCJE naglašava da nijedan metod procjene kvaliteta sudskih odluka ne treba da ugrožava nezavisnost pravosuđa bilo u cjelini ili na pojedinačnoj osnovi.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60. Procjena kvaliteta sudskih odluka mora prije svega da bude sprovedena na osnovu fundamentalnih principa ECHR. To ne može biti učinjeno u svijetlu argumentacije ekonomske ili menadžerske prirode. Uloga pravosuđa je, prije svega, da primijeni i sprovede zakon i ono ne može biti adekvatno analizirano mjerilima ekonomske efikasnosti.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61. Svaki sistem procjene kvaliteta treba da ima za cilj isključivo unapređenje kvaliteta sudskih odluka, a ne da služi kao puko birokratsko sredstvo ili da bude svrha samo sebi. To nije instrument eksterne kontrole pravosuđa.</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62. CCJE podsjeća da procjenu kvaliteta pravosuđa, tj. učinkovitosti sudskog sistema u cjelini ili pojedinačnih sudova ili lokalnih grupa sudova, ne treba miješati sa procjenom profesionalnih sposobnosti bilo kog pojedinačnog sudije koja se obavlja u druge svrhe</w:t>
      </w:r>
      <w:bookmarkStart w:id="16" w:name="P229_30597"/>
      <w:r w:rsidRPr="001C462E">
        <w:rPr>
          <w:rFonts w:ascii="Times New Roman" w:hAnsi="Times New Roman" w:cs="Times New Roman"/>
          <w:vertAlign w:val="superscript"/>
          <w:lang w:val="sr-Latn-CS"/>
        </w:rPr>
        <w:fldChar w:fldCharType="begin"/>
      </w:r>
      <w:r w:rsidRPr="001C462E">
        <w:rPr>
          <w:rFonts w:ascii="Times New Roman" w:hAnsi="Times New Roman" w:cs="Times New Roman"/>
          <w:vertAlign w:val="superscript"/>
          <w:lang w:val="sr-Latn-CS"/>
        </w:rPr>
        <w:instrText xml:space="preserve"> HYPERLINK "https://wcd.coe.int/ViewDoc.jsp?Ref=CCJE(2008)OP11&amp;Language=lanEnglish&amp;Ver=original&amp;Site=COE&amp;BackColorInternet=FEF2E0&amp;BackColorIntranet=FEF2E0&amp;BackColorLogged=c3c3c3" \l "P229_30596" \t "_self" </w:instrText>
      </w:r>
      <w:r w:rsidRPr="001C462E">
        <w:rPr>
          <w:rFonts w:ascii="Times New Roman" w:hAnsi="Times New Roman" w:cs="Times New Roman"/>
          <w:vertAlign w:val="superscript"/>
          <w:lang w:val="sr-Latn-CS"/>
        </w:rPr>
        <w:fldChar w:fldCharType="separate"/>
      </w:r>
      <w:r w:rsidRPr="001C462E">
        <w:rPr>
          <w:rStyle w:val="Hyperlink"/>
          <w:rFonts w:ascii="Times New Roman" w:hAnsi="Times New Roman" w:cs="Times New Roman"/>
          <w:vertAlign w:val="superscript"/>
          <w:lang w:val="sr-Latn-CS"/>
        </w:rPr>
        <w:t>17</w:t>
      </w:r>
      <w:r w:rsidRPr="001C462E">
        <w:rPr>
          <w:rFonts w:ascii="Times New Roman" w:hAnsi="Times New Roman" w:cs="Times New Roman"/>
        </w:rPr>
        <w:fldChar w:fldCharType="end"/>
      </w:r>
      <w:bookmarkEnd w:id="16"/>
      <w:r w:rsidRPr="001C462E">
        <w:rPr>
          <w:rFonts w:ascii="Times New Roman" w:hAnsi="Times New Roman" w:cs="Times New Roman"/>
          <w:lang w:val="sr-Latn-CS"/>
        </w:rPr>
        <w:t>.</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63. Cilj procedura evaluacije treba, prije svega, da bude identifikovanje potreba, ukoliko postoje, za promjenom zakonodavstva, promjenama i poboljšanjem sudskih procedura i/ili daljim obukama sudija i sudskih službenika.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64. Predmeti, metode i procedure procjene treba da budu adekvatno definisani i razumljivi. Oni treba da budu definisani od strane sudija ili u tijesnoj saradnji sa njima.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65. Procjena mora biti transparentna. Lični podaci ili podaci kojima se identifikuje ličnost sudija moraju biti povjerljivi.</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66. Procjena kvaliteta sudskih odluka ne treba da primorava sudije da se bave činjenicama ili da donose svoje odluke o sadržini predmeta na jednoobrazan način, ne uzimajući u obzir okolnosti specifične za svaki pojedinačni sučaj.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67. Pri svakoj procjeni sudskih odluka moraju biti uzete u obzir različite vrste i nivoi sudova, različite vrste sporova i različite vještine i znanja potrebna da se oni razriješe.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b/>
          <w:bCs/>
          <w:lang w:val="sr-Latn-CS"/>
        </w:rPr>
        <w:t>B. Metod evaluacije (uključujući tijela kojima je povjerena evaluacija kvaliteta sudskih odluaka)</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68. CCJE naglašava da je (naročito pri korišćenju kvantitativne i kvalitativne statistike) poželjno kombinovati različite metode evaluacije, povezane sa različitim pozakateljima kvaliteta i višestrukim izvorima informacija. Nijedan pojedinačan metod ne treba da odnese prevagu nad ostalim. Metodi evaluacije mogu biti prihvaćeni pod uslovom da su razmatrani sa neohpodnom naučnom preciznošću, znanjem i pažnjom i da su definisani na transparentan način. Štaviše, sistemi evaluacije ne smiju dovoditi u pitanje legitimnost sudskih odluka.</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lastRenderedPageBreak/>
        <w:t>69. CCJE smatra da države nijesu nužno obavezne da usvoje iste sisteme evaluacije i isti metodološki pristup; i da je, iako detaljna analiza različitih sistema za evaluaciju kvaliteta ne spada u okvir ovog Mišljenja, ipak moguće, na osnovu nacionalnih iskustava, sastaviti spisak najprikladnijih metoda.</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b/>
          <w:bCs/>
          <w:lang w:val="sr-Latn-CS"/>
        </w:rPr>
        <w:t>1. Samoevaluacija od strane sudija i evaluacija od strane drugih aktera unutar pravosudnog sistema</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70. CCJE pozdravlja kolegijalnu reviziju i samoevaluaciju od strane sudija. CCJE takođe pozdravlja učešće „eksternih“ aktera (npr. advokata, tužilaca, univerzitetskih profesora prava, građana, nacionalnih i međunarodnih nevladinih organizacija) u evaluaciji, pod uslovom punog poštovanja nezavisnosti sudova. Ovakva eksterna evaluacija, svakako, ne smije biti korišćena kao metod za diskreditovanja nezavisnosti pravosuđa ili integriteta sudskog procesa. Prva smjernica u evaluaciji sudskih odluka mora biti dostupnost pravovremene i djelotvorne žalbene procedure.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71.  Viši sudovi mogu,  svojom sudskom praksom, ispitivanjem načina rada sudova i godišnjim izvještavanjem, doprinijeti kvalitetu sudskih odluka i njihove evaluacije; u tom smislu, od presudnog je značaja da njihova sudska praksa bude jasna, konzistentna i konstantna. Viši sudovi takođe mogu doprinijeti kvalitetu sudskih odluka usvajanjem smjernica za niže sudove, u kojima se skreće pažnja na primjenljive principe, u skladu da odgovarajućom sudskom praksom.</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b/>
          <w:bCs/>
          <w:lang w:val="sr-Latn-CS"/>
        </w:rPr>
        <w:t>2. Statističke metode</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72. Kvantitativni statistički metod podrazumijeva vođenje statistike na nivou sudova (statistika o predmetima koji čekaju na odlučivanje, kao i o podnešenim i riješenim predmetima, broju ročišta u svakom predmetu, broju otkazanih ročišta, dužini postupka, itd.). Obim posla koji je sud obavio je jedan od pokazatelja za mjerenje sposobnosti pravosuđa da zadovolji potrebe građana. Ova sposobnost je jedno od mjerila kvaliteta pravosuđa. Ovaj metod analize govori o aktivnostima suda, ali se korišćenjem samo ovog metoda ne može adekvatno procijeniti da li su donešene odluke zadovoljavajućeg kvaliteta. Priroda odluka zavisi od razmatranja svakog pojedinačnog slučaja. Sudija može, na primjer, biti prinuđen da donese niz povezanih odluka u slučajevima od malog značaja. Statistika nije precizan vodič u svakoj situaciji i ona uvjek mora biti stavljena u kontekst. Ovaj metod, ipak, omogućava ocjenu da li su slučajevi rješavani u odgovarajućem roku, ili da li postoje zaostali predmeti koji mogu opravdati dodjeljivanje dodatnih resursa i preduzimanje mjera za njihovo smanjenje ili eliminaciju.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73. Kod kvalitativnog statističkog metoda, odluke se klasifikuju prema vrsti, predmetu i kompleksnosti. Ovaj metod omogućava statističko ocjenjivanje različitih vrsta predmeta u cilju uspostavljanja efikasne i korektne podjele posla i utvrđivanja minimuma i maksimuma obima posla koji se može zahtijevati od određenog suda. Jedna od odlika ovog metoda je ta da uzima u obzir specifičnost određenih odluka ili tipova pitanja, kako bi opravdala sudove koji su odradili znatan obim posla iako su donijeli ograničeni broj odluka. Problem sa kvalitativnim statističkim procjenama, međutim, leži u definisanju faktora koje treba uzeti u razmatranje i određivanju tijela nadležnih za njihovo uspostavljanje.</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74. Moguće je objektivno ustanoviti kako mali broj žalbi tako i broj uspješnih žalbi, što može predstavljati relativno pouzdan pokazatelj kvaliteta. Međutim, CCJE naglašava da ni broj žalbi ni procenat njihove uspješnosti ne moraju nužno reflektovati kvalitet odluka na koje su podnijete želbe. Uspješna žalba može biti ništa drugo do drugačija procjena nekog komplikovanog pitanja od strane sudije </w:t>
      </w:r>
      <w:r w:rsidRPr="001C462E">
        <w:rPr>
          <w:rFonts w:ascii="Times New Roman" w:hAnsi="Times New Roman" w:cs="Times New Roman"/>
          <w:lang w:val="sr-Latn-CS"/>
        </w:rPr>
        <w:lastRenderedPageBreak/>
        <w:t>u žalbenom postupku, čija odluka i sama može biti ukinuta ako predmet bude podnijet još višoj sudskoj istanci</w:t>
      </w:r>
      <w:bookmarkStart w:id="17" w:name="P260_36324"/>
      <w:r w:rsidRPr="001C462E">
        <w:rPr>
          <w:rFonts w:ascii="Times New Roman" w:hAnsi="Times New Roman" w:cs="Times New Roman"/>
          <w:vertAlign w:val="superscript"/>
          <w:lang w:val="sr-Latn-CS"/>
        </w:rPr>
        <w:fldChar w:fldCharType="begin"/>
      </w:r>
      <w:r w:rsidRPr="001C462E">
        <w:rPr>
          <w:rFonts w:ascii="Times New Roman" w:hAnsi="Times New Roman" w:cs="Times New Roman"/>
          <w:vertAlign w:val="superscript"/>
          <w:lang w:val="sr-Latn-CS"/>
        </w:rPr>
        <w:instrText xml:space="preserve"> HYPERLINK "https://wcd.coe.int/ViewDoc.jsp?Ref=CCJE(2008)OP11&amp;Language=lanEnglish&amp;Ver=original&amp;Site=COE&amp;BackColorInternet=FEF2E0&amp;BackColorIntranet=FEF2E0&amp;BackColorLogged=c3c3c3" \l "P260_36323" \t "_self" </w:instrText>
      </w:r>
      <w:r w:rsidRPr="001C462E">
        <w:rPr>
          <w:rFonts w:ascii="Times New Roman" w:hAnsi="Times New Roman" w:cs="Times New Roman"/>
          <w:vertAlign w:val="superscript"/>
          <w:lang w:val="sr-Latn-CS"/>
        </w:rPr>
        <w:fldChar w:fldCharType="separate"/>
      </w:r>
      <w:r w:rsidRPr="001C462E">
        <w:rPr>
          <w:rStyle w:val="Hyperlink"/>
          <w:rFonts w:ascii="Times New Roman" w:hAnsi="Times New Roman" w:cs="Times New Roman"/>
          <w:vertAlign w:val="superscript"/>
          <w:lang w:val="sr-Latn-CS"/>
        </w:rPr>
        <w:t>18</w:t>
      </w:r>
      <w:r w:rsidRPr="001C462E">
        <w:rPr>
          <w:rFonts w:ascii="Times New Roman" w:hAnsi="Times New Roman" w:cs="Times New Roman"/>
        </w:rPr>
        <w:fldChar w:fldCharType="end"/>
      </w:r>
      <w:bookmarkEnd w:id="17"/>
      <w:r w:rsidRPr="001C462E">
        <w:rPr>
          <w:rFonts w:ascii="Times New Roman" w:hAnsi="Times New Roman" w:cs="Times New Roman"/>
          <w:lang w:val="sr-Latn-CS"/>
        </w:rPr>
        <w:t>.</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b/>
          <w:bCs/>
          <w:lang w:val="sr-Latn-CS"/>
        </w:rPr>
        <w:t xml:space="preserve">3. Uloga Sudskog savjeta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75. Nacionalna i međunarodna tijela zadužena za evaluaciju sudskih odluka treba da budu sastavljena od članova koji su u potpunosti nezavisni od izvršne vlasti. U cilju izbjegavanja bilo kakvog pritiska, u državama u kojima Savjet pravosuđa</w:t>
      </w:r>
      <w:bookmarkStart w:id="18" w:name="P265_36669"/>
      <w:r w:rsidRPr="001C462E">
        <w:rPr>
          <w:rFonts w:ascii="Times New Roman" w:hAnsi="Times New Roman" w:cs="Times New Roman"/>
          <w:vertAlign w:val="superscript"/>
          <w:lang w:val="sr-Latn-CS"/>
        </w:rPr>
        <w:fldChar w:fldCharType="begin"/>
      </w:r>
      <w:r w:rsidRPr="001C462E">
        <w:rPr>
          <w:rFonts w:ascii="Times New Roman" w:hAnsi="Times New Roman" w:cs="Times New Roman"/>
          <w:vertAlign w:val="superscript"/>
          <w:lang w:val="sr-Latn-CS"/>
        </w:rPr>
        <w:instrText xml:space="preserve"> HYPERLINK "https://wcd.coe.int/ViewDoc.jsp?Ref=CCJE(2008)OP11&amp;Language=lanEnglish&amp;Ver=original&amp;Site=COE&amp;BackColorInternet=FEF2E0&amp;BackColorIntranet=FEF2E0&amp;BackColorLogged=c3c3c3" \l "P265_36668" \t "_self" </w:instrText>
      </w:r>
      <w:r w:rsidRPr="001C462E">
        <w:rPr>
          <w:rFonts w:ascii="Times New Roman" w:hAnsi="Times New Roman" w:cs="Times New Roman"/>
          <w:vertAlign w:val="superscript"/>
          <w:lang w:val="sr-Latn-CS"/>
        </w:rPr>
        <w:fldChar w:fldCharType="separate"/>
      </w:r>
      <w:r w:rsidRPr="001C462E">
        <w:rPr>
          <w:rStyle w:val="Hyperlink"/>
          <w:rFonts w:ascii="Times New Roman" w:hAnsi="Times New Roman" w:cs="Times New Roman"/>
          <w:vertAlign w:val="superscript"/>
          <w:lang w:val="sr-Latn-CS"/>
        </w:rPr>
        <w:t>19</w:t>
      </w:r>
      <w:r w:rsidRPr="001C462E">
        <w:rPr>
          <w:rFonts w:ascii="Times New Roman" w:hAnsi="Times New Roman" w:cs="Times New Roman"/>
        </w:rPr>
        <w:fldChar w:fldCharType="end"/>
      </w:r>
      <w:bookmarkEnd w:id="18"/>
      <w:r w:rsidRPr="001C462E">
        <w:rPr>
          <w:rFonts w:ascii="Times New Roman" w:hAnsi="Times New Roman" w:cs="Times New Roman"/>
          <w:lang w:val="sr-Latn-CS"/>
        </w:rPr>
        <w:t xml:space="preserve"> postoji, tom Savjetu treba da bude povjerena evaulacija kvaliteta odluka. U okviru Savjeta, obradu podataka i evaluaciju kvaliteta treba da obavljaju odjeljenja koja se istovremeno ne bave disciplinom sudija. Iz istog razloga, tamo gdje ne postoji Sudski savjet, evaluaciju kvaliteta odluka treba da obavlja posebno tijelo koje uživa iste garancije nezavisnosti sudija kao i one koje posjeduje Sudski savjet.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b/>
          <w:bCs/>
          <w:lang w:val="sr-Latn-CS"/>
        </w:rPr>
        <w:t>Glavni zaključci i preporuke</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b/>
          <w:bCs/>
          <w:lang w:val="sr-Latn-CS"/>
        </w:rPr>
        <w:t xml:space="preserve">a) Eksterni pokazatelji od kojih zavisi kvalitet sudskih odluka </w:t>
      </w:r>
      <w:r w:rsidRPr="001C462E">
        <w:rPr>
          <w:rFonts w:ascii="Times New Roman" w:hAnsi="Times New Roman" w:cs="Times New Roman"/>
          <w:bCs/>
          <w:lang w:val="sr-Latn-CS"/>
        </w:rPr>
        <w:t xml:space="preserve">uključuju kvalitet zakona koje donosi </w:t>
      </w:r>
      <w:r w:rsidRPr="001C462E">
        <w:rPr>
          <w:rFonts w:ascii="Times New Roman" w:hAnsi="Times New Roman" w:cs="Times New Roman"/>
          <w:b/>
          <w:bCs/>
          <w:lang w:val="sr-Latn-CS"/>
        </w:rPr>
        <w:t>zakonodavna vlast.</w:t>
      </w:r>
      <w:r w:rsidRPr="001C462E">
        <w:rPr>
          <w:rFonts w:ascii="Times New Roman" w:hAnsi="Times New Roman" w:cs="Times New Roman"/>
          <w:bCs/>
          <w:lang w:val="sr-Latn-CS"/>
        </w:rPr>
        <w:t xml:space="preserve"> Stoga je važno da nacionalni parlamenti vrše procjenu i nadgledaju uticaj važećeg zakonodavstva i predloga zakona na pravosudni sistem.</w:t>
      </w:r>
      <w:r w:rsidRPr="001C462E">
        <w:rPr>
          <w:rFonts w:ascii="Times New Roman" w:hAnsi="Times New Roman" w:cs="Times New Roman"/>
          <w:lang w:val="sr-Latn-CS"/>
        </w:rPr>
        <w:t xml:space="preserve">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b) Kvalitet donošenja odluka zavisi od </w:t>
      </w:r>
      <w:r w:rsidRPr="001C462E">
        <w:rPr>
          <w:rFonts w:ascii="Times New Roman" w:hAnsi="Times New Roman" w:cs="Times New Roman"/>
          <w:b/>
          <w:lang w:val="sr-Latn-CS"/>
        </w:rPr>
        <w:t xml:space="preserve">alokacije odgovarajućih ljudskih, finansijskih i materijalnih resursa </w:t>
      </w:r>
      <w:r w:rsidRPr="001C462E">
        <w:rPr>
          <w:rFonts w:ascii="Times New Roman" w:hAnsi="Times New Roman" w:cs="Times New Roman"/>
          <w:lang w:val="sr-Latn-CS"/>
        </w:rPr>
        <w:t xml:space="preserve">svakom pravosudnom sistemu, kao i od </w:t>
      </w:r>
      <w:r w:rsidRPr="001C462E">
        <w:rPr>
          <w:rFonts w:ascii="Times New Roman" w:hAnsi="Times New Roman" w:cs="Times New Roman"/>
          <w:b/>
          <w:lang w:val="sr-Latn-CS"/>
        </w:rPr>
        <w:t xml:space="preserve">očuvanja finansijske sigurnosti svakog sudije </w:t>
      </w:r>
      <w:r w:rsidRPr="001C462E">
        <w:rPr>
          <w:rFonts w:ascii="Times New Roman" w:hAnsi="Times New Roman" w:cs="Times New Roman"/>
          <w:lang w:val="sr-Latn-CS"/>
        </w:rPr>
        <w:t xml:space="preserve">unutar tog sistema.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c) Kvalitet pravnog obrazovanja </w:t>
      </w:r>
      <w:r w:rsidRPr="001C462E">
        <w:rPr>
          <w:rFonts w:ascii="Times New Roman" w:hAnsi="Times New Roman" w:cs="Times New Roman"/>
          <w:b/>
          <w:lang w:val="sr-Latn-CS"/>
        </w:rPr>
        <w:t xml:space="preserve">i obuka sudija i drugih pravnih profesionalaca </w:t>
      </w:r>
      <w:r w:rsidRPr="001C462E">
        <w:rPr>
          <w:rFonts w:ascii="Times New Roman" w:hAnsi="Times New Roman" w:cs="Times New Roman"/>
          <w:lang w:val="sr-Latn-CS"/>
        </w:rPr>
        <w:t xml:space="preserve">su od nemjerljive važnosti u obezbjeđivanju kvalitetne sudske odluke.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d) Takođe je važno obezbijediti obuku sudija iz izvanpravnih oblasti i obučavati službenike </w:t>
      </w:r>
      <w:r w:rsidRPr="001C462E">
        <w:rPr>
          <w:rFonts w:ascii="Times New Roman" w:hAnsi="Times New Roman" w:cs="Times New Roman"/>
          <w:b/>
          <w:lang w:val="sr-Latn-CS"/>
        </w:rPr>
        <w:t>suda</w:t>
      </w:r>
      <w:r w:rsidRPr="001C462E">
        <w:rPr>
          <w:rFonts w:ascii="Times New Roman" w:hAnsi="Times New Roman" w:cs="Times New Roman"/>
          <w:lang w:val="sr-Latn-CS"/>
        </w:rPr>
        <w:t xml:space="preserve"> kako bi sudije bile oslobođenje tehničkih obaveza i kako bi im bilo omogućeno da se usredsrijede na intelektualne aspekte donošenja odluka.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e) Standard kvaliteta sudskih odluka je očito rezultat </w:t>
      </w:r>
      <w:r w:rsidRPr="001C462E">
        <w:rPr>
          <w:rFonts w:ascii="Times New Roman" w:hAnsi="Times New Roman" w:cs="Times New Roman"/>
          <w:b/>
          <w:lang w:val="sr-Latn-CS"/>
        </w:rPr>
        <w:t>interakcije među brojnim akterima u pravosudnom sistemu.</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f) </w:t>
      </w:r>
      <w:r w:rsidRPr="001C462E">
        <w:rPr>
          <w:rFonts w:ascii="Times New Roman" w:hAnsi="Times New Roman" w:cs="Times New Roman"/>
          <w:b/>
          <w:lang w:val="sr-Latn-CS"/>
        </w:rPr>
        <w:t>Profesionalizama</w:t>
      </w:r>
      <w:r w:rsidRPr="001C462E">
        <w:rPr>
          <w:rFonts w:ascii="Times New Roman" w:hAnsi="Times New Roman" w:cs="Times New Roman"/>
          <w:lang w:val="sr-Latn-CS"/>
        </w:rPr>
        <w:t xml:space="preserve"> sudije je glavni garant kvaliteta odluke i važan dio internog okruženja koje utiče na sudsku odluku. Profesionalizam  podrazumijeva visok nivo pravne edukovanosti sudija, kao i razvoj kulture nezavisnosti, etike i deontologije. Ovo zahtijeva od sudije da poznaje ne samo pravnu materiju već i izvanpravne pojmove.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g) Ostali elementi internog okruženja koji utiču na sudske odluke su </w:t>
      </w:r>
      <w:r w:rsidRPr="001C462E">
        <w:rPr>
          <w:rFonts w:ascii="Times New Roman" w:hAnsi="Times New Roman" w:cs="Times New Roman"/>
          <w:b/>
          <w:lang w:val="sr-Latn-CS"/>
        </w:rPr>
        <w:t>procedura i upravljanje</w:t>
      </w:r>
      <w:r w:rsidRPr="001C462E">
        <w:rPr>
          <w:rFonts w:ascii="Times New Roman" w:hAnsi="Times New Roman" w:cs="Times New Roman"/>
          <w:lang w:val="sr-Latn-CS"/>
        </w:rPr>
        <w:t xml:space="preserve"> </w:t>
      </w:r>
      <w:r w:rsidRPr="001C462E">
        <w:rPr>
          <w:rFonts w:ascii="Times New Roman" w:hAnsi="Times New Roman" w:cs="Times New Roman"/>
          <w:b/>
          <w:lang w:val="sr-Latn-CS"/>
        </w:rPr>
        <w:t xml:space="preserve">predmetima. </w:t>
      </w:r>
      <w:r w:rsidRPr="001C462E">
        <w:rPr>
          <w:rFonts w:ascii="Times New Roman" w:hAnsi="Times New Roman" w:cs="Times New Roman"/>
          <w:lang w:val="sr-Latn-CS"/>
        </w:rPr>
        <w:t xml:space="preserve">Procedura mora biti jasna, transparentna i predvidljiva. Sudija mora biti u stanju da aktivno i ispravno organizuje i vodi postupak. Međutim, brzina postupka nije jedini faktor koji treba uzeti u obzir, jer sudske odluke moraju štititi pravo na pravično suđenje, društveni skladu i pravnu sigurnost.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b/>
          <w:bCs/>
          <w:lang w:val="sr-Latn-CS"/>
        </w:rPr>
        <w:t xml:space="preserve">h) </w:t>
      </w:r>
      <w:r w:rsidRPr="001C462E">
        <w:rPr>
          <w:rFonts w:ascii="Times New Roman" w:hAnsi="Times New Roman" w:cs="Times New Roman"/>
          <w:bCs/>
          <w:lang w:val="sr-Latn-CS"/>
        </w:rPr>
        <w:t>Treba ohrabriti uvođenje</w:t>
      </w:r>
      <w:r w:rsidRPr="001C462E">
        <w:rPr>
          <w:rFonts w:ascii="Times New Roman" w:hAnsi="Times New Roman" w:cs="Times New Roman"/>
          <w:b/>
          <w:bCs/>
          <w:lang w:val="sr-Latn-CS"/>
        </w:rPr>
        <w:t xml:space="preserve"> standardnih modela dobre prakse u upravljanju predmetima</w:t>
      </w:r>
      <w:r w:rsidRPr="001C462E">
        <w:rPr>
          <w:rFonts w:ascii="Times New Roman" w:hAnsi="Times New Roman" w:cs="Times New Roman"/>
          <w:lang w:val="sr-Latn-CS"/>
        </w:rPr>
        <w:t xml:space="preserve">, kao i konsultativne sastanke među sudijama.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b/>
          <w:bCs/>
          <w:lang w:val="sr-Latn-CS"/>
        </w:rPr>
        <w:lastRenderedPageBreak/>
        <w:t xml:space="preserve">i) Pretres </w:t>
      </w:r>
      <w:r w:rsidRPr="001C462E">
        <w:rPr>
          <w:rFonts w:ascii="Times New Roman" w:hAnsi="Times New Roman" w:cs="Times New Roman"/>
          <w:bCs/>
          <w:lang w:val="sr-Latn-CS"/>
        </w:rPr>
        <w:t xml:space="preserve">treba </w:t>
      </w:r>
      <w:r w:rsidRPr="001C462E">
        <w:rPr>
          <w:rFonts w:ascii="Times New Roman" w:hAnsi="Times New Roman" w:cs="Times New Roman"/>
          <w:lang w:val="sr-Latn-CS"/>
        </w:rPr>
        <w:t>održati kad god to propisuje sudska praksa Evropskog suda za ljudska prava i to u skladu sa zahtjevima ECHR, obezbjeđujući na taj način stranama u postupku i društvu uopšte poštovanje minimuma standarda adekvatno organizovanog i pravičnog suđenja.</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j) Pravično vođenje postupka, ispravna primjena pravnih principa i procjena činjeničnog stanja kao i mogućnost sprovođenja glavni su elementi koji doprinose kvalitetu odluke.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k) Odluka mora biti razumljiva i </w:t>
      </w:r>
      <w:r w:rsidRPr="001C462E">
        <w:rPr>
          <w:rFonts w:ascii="Times New Roman" w:hAnsi="Times New Roman" w:cs="Times New Roman"/>
          <w:b/>
          <w:lang w:val="sr-Latn-CS"/>
        </w:rPr>
        <w:t xml:space="preserve">pisana jasnim i jednostavnim jezikom, pri čemu svakom sudiji treba dozvoliti </w:t>
      </w:r>
      <w:r w:rsidRPr="001C462E">
        <w:rPr>
          <w:rFonts w:ascii="Times New Roman" w:hAnsi="Times New Roman" w:cs="Times New Roman"/>
          <w:lang w:val="sr-Latn-CS"/>
        </w:rPr>
        <w:t>da</w:t>
      </w:r>
      <w:r w:rsidRPr="001C462E">
        <w:rPr>
          <w:rFonts w:ascii="Times New Roman" w:hAnsi="Times New Roman" w:cs="Times New Roman"/>
          <w:b/>
          <w:lang w:val="sr-Latn-CS"/>
        </w:rPr>
        <w:t xml:space="preserve"> </w:t>
      </w:r>
      <w:r w:rsidRPr="001C462E">
        <w:rPr>
          <w:rFonts w:ascii="Times New Roman" w:hAnsi="Times New Roman" w:cs="Times New Roman"/>
          <w:lang w:val="sr-Latn-CS"/>
        </w:rPr>
        <w:t xml:space="preserve">izabere sopstveni stil ili koristi standardizovane modele.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l) CCJE preporučuje da pravosudne vlasti pripreme </w:t>
      </w:r>
      <w:r w:rsidRPr="001C462E">
        <w:rPr>
          <w:rFonts w:ascii="Times New Roman" w:hAnsi="Times New Roman" w:cs="Times New Roman"/>
          <w:b/>
          <w:lang w:val="sr-Latn-CS"/>
        </w:rPr>
        <w:t xml:space="preserve">zbirku dobre prakse </w:t>
      </w:r>
      <w:r w:rsidRPr="001C462E">
        <w:rPr>
          <w:rFonts w:ascii="Times New Roman" w:hAnsi="Times New Roman" w:cs="Times New Roman"/>
          <w:lang w:val="sr-Latn-CS"/>
        </w:rPr>
        <w:t>kako bi olakšale pisanje odluka.</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b/>
          <w:bCs/>
          <w:lang w:val="sr-Latn-CS"/>
        </w:rPr>
        <w:t xml:space="preserve">m) Sudske odluke moraju u principu biti obrazložene. </w:t>
      </w:r>
      <w:r w:rsidRPr="001C462E">
        <w:rPr>
          <w:rFonts w:ascii="Times New Roman" w:hAnsi="Times New Roman" w:cs="Times New Roman"/>
          <w:bCs/>
          <w:lang w:val="sr-Latn-CS"/>
        </w:rPr>
        <w:t>Njihov kvalitet zavisi prvenstveno od kvaliteta njihovog obrazloženja. Obrazloženje može podrazumijevati tumačenje pravnih principa, vodeći uvjek računa da bude obezbijeđena pravna sigurnost i konzistentnost. Međutim, kada sud odluči da odstupi od prethodne sudskeprakse, to treba jasno da navede u svojoj odluci.</w:t>
      </w:r>
      <w:r w:rsidRPr="001C462E">
        <w:rPr>
          <w:rFonts w:ascii="Times New Roman" w:hAnsi="Times New Roman" w:cs="Times New Roman"/>
          <w:lang w:val="sr-Latn-CS"/>
        </w:rPr>
        <w:t xml:space="preserve">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n) CCJE preporučuje uvođenje </w:t>
      </w:r>
      <w:r w:rsidRPr="001C462E">
        <w:rPr>
          <w:rFonts w:ascii="Times New Roman" w:hAnsi="Times New Roman" w:cs="Times New Roman"/>
          <w:b/>
          <w:lang w:val="sr-Latn-CS"/>
        </w:rPr>
        <w:t>mehanizama,</w:t>
      </w:r>
      <w:r w:rsidRPr="001C462E">
        <w:rPr>
          <w:rFonts w:ascii="Times New Roman" w:hAnsi="Times New Roman" w:cs="Times New Roman"/>
          <w:lang w:val="sr-Latn-CS"/>
        </w:rPr>
        <w:t xml:space="preserve"> koji odgovaraju pravnim tradicijama svake pojedinačne zemlje, </w:t>
      </w:r>
      <w:r w:rsidRPr="001C462E">
        <w:rPr>
          <w:rFonts w:ascii="Times New Roman" w:hAnsi="Times New Roman" w:cs="Times New Roman"/>
          <w:b/>
          <w:lang w:val="sr-Latn-CS"/>
        </w:rPr>
        <w:t>za regulisanje pristupa višim sudovima.</w:t>
      </w:r>
      <w:r w:rsidRPr="001C462E">
        <w:rPr>
          <w:rFonts w:ascii="Times New Roman" w:hAnsi="Times New Roman" w:cs="Times New Roman"/>
          <w:lang w:val="sr-Latn-CS"/>
        </w:rPr>
        <w:t xml:space="preserve">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b/>
          <w:bCs/>
          <w:lang w:val="sr-Latn-CS"/>
        </w:rPr>
        <w:t xml:space="preserve">o) Izdvojena mišljenja </w:t>
      </w:r>
      <w:r w:rsidRPr="001C462E">
        <w:rPr>
          <w:rFonts w:ascii="Times New Roman" w:hAnsi="Times New Roman" w:cs="Times New Roman"/>
          <w:bCs/>
          <w:lang w:val="sr-Latn-CS"/>
        </w:rPr>
        <w:t>sudija, tamo gdje su ona dozvoljena, mogu doprinijeti poboljšanju sadržaja odluke i pomogći kako u razumijevanju odluke tako i u evoluciji prava. Ova mišljenja treba da budu dobro obrazložena i objavljena.</w:t>
      </w:r>
      <w:r w:rsidRPr="001C462E">
        <w:rPr>
          <w:rFonts w:ascii="Times New Roman" w:hAnsi="Times New Roman" w:cs="Times New Roman"/>
          <w:lang w:val="sr-Latn-CS"/>
        </w:rPr>
        <w:t xml:space="preserve">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p) Bilo koja naredba izdata u okviru i nakon sudske odluke treba da bude pisana jasnim i nedvosmislenim </w:t>
      </w:r>
      <w:r w:rsidRPr="001C462E">
        <w:rPr>
          <w:rFonts w:ascii="Times New Roman" w:hAnsi="Times New Roman" w:cs="Times New Roman"/>
          <w:b/>
          <w:lang w:val="sr-Latn-CS"/>
        </w:rPr>
        <w:t>jezikom</w:t>
      </w:r>
      <w:r w:rsidRPr="001C462E">
        <w:rPr>
          <w:rFonts w:ascii="Times New Roman" w:hAnsi="Times New Roman" w:cs="Times New Roman"/>
          <w:lang w:val="sr-Latn-CS"/>
        </w:rPr>
        <w:t xml:space="preserve">, tako da se lako može sprovesti ili, u slučaju naredbe da se nešto učini ili ne učini ili da se isplati određena suma, </w:t>
      </w:r>
      <w:r w:rsidRPr="001C462E">
        <w:rPr>
          <w:rFonts w:ascii="Times New Roman" w:hAnsi="Times New Roman" w:cs="Times New Roman"/>
          <w:b/>
          <w:lang w:val="sr-Latn-CS"/>
        </w:rPr>
        <w:t>lako izvršiti</w:t>
      </w:r>
      <w:r w:rsidRPr="001C462E">
        <w:rPr>
          <w:rFonts w:ascii="Times New Roman" w:hAnsi="Times New Roman" w:cs="Times New Roman"/>
          <w:lang w:val="sr-Latn-CS"/>
        </w:rPr>
        <w:t>.</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q) CCJE naglašava da se kvalitet pojedinačnih </w:t>
      </w:r>
      <w:r w:rsidRPr="001C462E">
        <w:rPr>
          <w:rFonts w:ascii="Times New Roman" w:hAnsi="Times New Roman" w:cs="Times New Roman"/>
          <w:b/>
          <w:lang w:val="sr-Latn-CS"/>
        </w:rPr>
        <w:t>sudskih odluka kontroliše kroz procedure žalbe i revizije</w:t>
      </w:r>
      <w:r w:rsidRPr="001C462E">
        <w:rPr>
          <w:rFonts w:ascii="Times New Roman" w:hAnsi="Times New Roman" w:cs="Times New Roman"/>
          <w:lang w:val="sr-Latn-CS"/>
        </w:rPr>
        <w:t xml:space="preserve"> u nacionalnim sudovima i kroz pravo pristupa Evropskom sudu za ljudska prava.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b/>
          <w:bCs/>
          <w:lang w:val="sr-Latn-CS"/>
        </w:rPr>
        <w:t xml:space="preserve">r) </w:t>
      </w:r>
      <w:r w:rsidRPr="001C462E">
        <w:rPr>
          <w:rFonts w:ascii="Times New Roman" w:hAnsi="Times New Roman" w:cs="Times New Roman"/>
          <w:bCs/>
          <w:lang w:val="sr-Latn-CS"/>
        </w:rPr>
        <w:t>Da bi</w:t>
      </w:r>
      <w:r w:rsidRPr="001C462E">
        <w:rPr>
          <w:rFonts w:ascii="Times New Roman" w:hAnsi="Times New Roman" w:cs="Times New Roman"/>
          <w:b/>
          <w:bCs/>
          <w:lang w:val="sr-Latn-CS"/>
        </w:rPr>
        <w:t xml:space="preserve"> procijenili </w:t>
      </w:r>
      <w:r w:rsidRPr="001C462E">
        <w:rPr>
          <w:rFonts w:ascii="Times New Roman" w:hAnsi="Times New Roman" w:cs="Times New Roman"/>
          <w:bCs/>
          <w:lang w:val="sr-Latn-CS"/>
        </w:rPr>
        <w:t>kvalitet</w:t>
      </w:r>
      <w:r w:rsidRPr="001C462E">
        <w:rPr>
          <w:rFonts w:ascii="Times New Roman" w:hAnsi="Times New Roman" w:cs="Times New Roman"/>
          <w:b/>
          <w:bCs/>
          <w:lang w:val="sr-Latn-CS"/>
        </w:rPr>
        <w:t xml:space="preserve"> </w:t>
      </w:r>
      <w:r w:rsidRPr="001C462E">
        <w:rPr>
          <w:rFonts w:ascii="Times New Roman" w:hAnsi="Times New Roman" w:cs="Times New Roman"/>
          <w:bCs/>
          <w:lang w:val="sr-Latn-CS"/>
        </w:rPr>
        <w:t>sudskih odluka</w:t>
      </w:r>
      <w:r w:rsidRPr="001C462E">
        <w:rPr>
          <w:rFonts w:ascii="Times New Roman" w:hAnsi="Times New Roman" w:cs="Times New Roman"/>
          <w:b/>
          <w:bCs/>
          <w:lang w:val="sr-Latn-CS"/>
        </w:rPr>
        <w:t xml:space="preserve"> potrebno je ispitati cjelokupni pravosudni sistem. </w:t>
      </w:r>
      <w:r w:rsidRPr="001C462E">
        <w:rPr>
          <w:rFonts w:ascii="Times New Roman" w:hAnsi="Times New Roman" w:cs="Times New Roman"/>
          <w:bCs/>
          <w:lang w:val="sr-Latn-CS"/>
        </w:rPr>
        <w:t>Posebnu pažnju treba posvetiti trajanju, transparentnosti i vođenju postupka.</w:t>
      </w:r>
      <w:r w:rsidRPr="001C462E">
        <w:rPr>
          <w:rFonts w:ascii="Times New Roman" w:hAnsi="Times New Roman" w:cs="Times New Roman"/>
          <w:b/>
          <w:bCs/>
          <w:lang w:val="sr-Latn-CS"/>
        </w:rPr>
        <w:t xml:space="preserve">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s) Evaluacija mora biti izvršena na osnovu fundamentalnih principa ECHR. To ne može biti učinjeno u svijetlu argumentacije ekonomske ili menadžerske prirode.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t)  Nijedan metod procjene kvaliteta sudskih odluka ne treba da ugrožava nezavisnost pravosuđa bilo u cjelini ili na pojedinačnoj osnovi, niti da služi kao birokratsko sredstvo ili da samo sebi bude svrha, niti ga treba miješati sa procjenom profesionalnih sposobnosti bilo kog pojedinačnog sudije koja se vrši u druge svrhe. Štaviše, sistemi evaluacije ne smiju dovoditi u pitanje legitimnost sudskih odluka.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u) Prije svega, svaka evaluaciona procedura treba da ima za cilj identifikovanje  potrebe, ukoliko ona postoji, za izmjenom zakonodavstva, promjenama ili unapređenjem sudskih procedura i/ili daljom obukom sudija i sudskih službenika.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lastRenderedPageBreak/>
        <w:t xml:space="preserve">v) CCJE naglašava da je poželjno </w:t>
      </w:r>
      <w:r w:rsidRPr="001C462E">
        <w:rPr>
          <w:rFonts w:ascii="Times New Roman" w:hAnsi="Times New Roman" w:cs="Times New Roman"/>
          <w:b/>
          <w:lang w:val="sr-Latn-CS"/>
        </w:rPr>
        <w:t>kombinovati različite metode evaluacije.</w:t>
      </w:r>
      <w:r w:rsidRPr="001C462E">
        <w:rPr>
          <w:rFonts w:ascii="Times New Roman" w:hAnsi="Times New Roman" w:cs="Times New Roman"/>
          <w:lang w:val="sr-Latn-CS"/>
        </w:rPr>
        <w:t xml:space="preserve">   Metode evaluacije treba razmatrati sa neohpodnom naučnom preciznošću, znanjem i pažnjom i oni treba da budu definisani na transparentan način.</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w) CCJE pozdravlja kolegijalnu reviziju i samoevaluaciju od strane sudija. CCJE takođe pozdravlja učešće „eksternih“ aktera u evaluaciji, pod uslovom punog poštovanja nezavisnosti sudova.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x) </w:t>
      </w:r>
      <w:r w:rsidRPr="001C462E">
        <w:rPr>
          <w:rFonts w:ascii="Times New Roman" w:hAnsi="Times New Roman" w:cs="Times New Roman"/>
          <w:b/>
          <w:lang w:val="sr-Latn-CS"/>
        </w:rPr>
        <w:t>Viši sudovi</w:t>
      </w:r>
      <w:r w:rsidRPr="001C462E">
        <w:rPr>
          <w:rFonts w:ascii="Times New Roman" w:hAnsi="Times New Roman" w:cs="Times New Roman"/>
          <w:lang w:val="sr-Latn-CS"/>
        </w:rPr>
        <w:t xml:space="preserve"> mogu,  svojom sudskom praksom, ispitivanjem načina rada sudova i godišnjim izvještavanjem, doprinijeti kvalitetu sudskih odluka i njihove evaluacije;  u ovom smislu, od presudnog je značaja da njihova </w:t>
      </w:r>
      <w:r w:rsidRPr="001C462E">
        <w:rPr>
          <w:rFonts w:ascii="Times New Roman" w:hAnsi="Times New Roman" w:cs="Times New Roman"/>
          <w:b/>
          <w:lang w:val="sr-Latn-CS"/>
        </w:rPr>
        <w:t>sudska praksa bude jasna, konzistentna i konstantna.</w:t>
      </w:r>
      <w:r w:rsidRPr="001C462E">
        <w:rPr>
          <w:rFonts w:ascii="Times New Roman" w:hAnsi="Times New Roman" w:cs="Times New Roman"/>
          <w:lang w:val="sr-Latn-CS"/>
        </w:rPr>
        <w:t xml:space="preserve"> </w:t>
      </w:r>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lang w:val="sr-Latn-CS"/>
        </w:rPr>
        <w:t xml:space="preserve">y) Evaluacija kvaliteta odluka mora biti u nadležnosti Sudskog vijeća, tamo gdje ono postoji, ili nezavisnog tijela koje ima iste garancije nezavisnosti sudija. </w:t>
      </w:r>
    </w:p>
    <w:bookmarkStart w:id="19" w:name="P43_822"/>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vertAlign w:val="superscript"/>
          <w:lang w:val="sr-Latn-CS"/>
        </w:rPr>
        <w:fldChar w:fldCharType="begin"/>
      </w:r>
      <w:r w:rsidRPr="001C462E">
        <w:rPr>
          <w:rFonts w:ascii="Times New Roman" w:hAnsi="Times New Roman" w:cs="Times New Roman"/>
          <w:vertAlign w:val="superscript"/>
          <w:lang w:val="sr-Latn-CS"/>
        </w:rPr>
        <w:instrText xml:space="preserve"> HYPERLINK "https://wcd.coe.int/ViewDoc.jsp?Ref=CCJE(2008)OP11&amp;Language=lanEnglish&amp;Ver=original&amp;Site=COE&amp;BackColorInternet=FEF2E0&amp;BackColorIntranet=FEF2E0&amp;BackColorLogged=c3c3c3" \l "P43_823" \t "_self" </w:instrText>
      </w:r>
      <w:r w:rsidRPr="001C462E">
        <w:rPr>
          <w:rFonts w:ascii="Times New Roman" w:hAnsi="Times New Roman" w:cs="Times New Roman"/>
          <w:vertAlign w:val="superscript"/>
          <w:lang w:val="sr-Latn-CS"/>
        </w:rPr>
        <w:fldChar w:fldCharType="separate"/>
      </w:r>
      <w:r w:rsidRPr="001C462E">
        <w:rPr>
          <w:rStyle w:val="Hyperlink"/>
          <w:rFonts w:ascii="Times New Roman" w:hAnsi="Times New Roman" w:cs="Times New Roman"/>
          <w:vertAlign w:val="superscript"/>
          <w:lang w:val="sr-Latn-CS"/>
        </w:rPr>
        <w:t>1</w:t>
      </w:r>
      <w:r w:rsidRPr="001C462E">
        <w:rPr>
          <w:rFonts w:ascii="Times New Roman" w:hAnsi="Times New Roman" w:cs="Times New Roman"/>
        </w:rPr>
        <w:fldChar w:fldCharType="end"/>
      </w:r>
      <w:bookmarkEnd w:id="19"/>
      <w:r w:rsidRPr="001C462E">
        <w:rPr>
          <w:rFonts w:ascii="Times New Roman" w:hAnsi="Times New Roman" w:cs="Times New Roman"/>
          <w:vertAlign w:val="superscript"/>
          <w:lang w:val="sr-Latn-CS"/>
        </w:rPr>
        <w:t xml:space="preserve"> </w:t>
      </w:r>
      <w:r w:rsidRPr="001C462E">
        <w:rPr>
          <w:rFonts w:ascii="Times New Roman" w:hAnsi="Times New Roman" w:cs="Times New Roman"/>
          <w:lang w:val="sr-Latn-CS"/>
        </w:rPr>
        <w:t xml:space="preserve">Svi tekstovi koji se bave ovim pitanjima manifestuju duh u kome je Savjet Evrope odgovorio na potrebu za kvalitetom pravosuđa: „po mišljenju Savjeta Evrope, kvalitativni pristup se ne može odnositi na pojedinačne odluke, već, kao dio jednog sveobuhvatnog pristupa, zavisi od kvaliteta pravosudnog sistema, koji uključuje sudije, advokate odbrane i službenike suda, kao i od kvaliteta procesa koji prethodi donošenju odluka. Savjet Evrope, stoga, preporučuje da napori u pravcu poboljšanja situacije budu fokusirani na svako od ovih pitanja“ (nezvanični pravod), (Žan-Pol Žan,  </w:t>
      </w:r>
      <w:r w:rsidRPr="001C462E">
        <w:rPr>
          <w:rFonts w:ascii="Times New Roman" w:hAnsi="Times New Roman" w:cs="Times New Roman"/>
          <w:i/>
          <w:lang w:val="sr-Latn-CS"/>
        </w:rPr>
        <w:t>“La qualité des décisions de justice au sens du Conseil de l’Europe”</w:t>
      </w:r>
      <w:r w:rsidRPr="001C462E">
        <w:rPr>
          <w:rFonts w:ascii="Times New Roman" w:hAnsi="Times New Roman" w:cs="Times New Roman"/>
          <w:lang w:val="sr-Latn-CS"/>
        </w:rPr>
        <w:t>, Konferencija o „Kvalitetu sudskih odluka“ organizovana 8. i 9 marta 2007. godine od strane Fakulteta za pravo i društvene nauke, Univerziteta Poatije – vidi „Studije CEPEJ“ br.4).</w:t>
      </w:r>
      <w:bookmarkStart w:id="20" w:name="P50_3360"/>
    </w:p>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vertAlign w:val="superscript"/>
          <w:lang w:val="sr-Latn-CS"/>
        </w:rPr>
        <w:t xml:space="preserve"> </w:t>
      </w:r>
      <w:hyperlink r:id="rId9" w:anchor="P50_3361" w:tgtFrame="_self" w:history="1">
        <w:r w:rsidRPr="001C462E">
          <w:rPr>
            <w:rStyle w:val="Hyperlink"/>
            <w:rFonts w:ascii="Times New Roman" w:hAnsi="Times New Roman" w:cs="Times New Roman"/>
            <w:vertAlign w:val="superscript"/>
            <w:lang w:val="sr-Latn-CS"/>
          </w:rPr>
          <w:t>2</w:t>
        </w:r>
      </w:hyperlink>
      <w:bookmarkEnd w:id="20"/>
      <w:r w:rsidRPr="001C462E">
        <w:rPr>
          <w:rFonts w:ascii="Times New Roman" w:hAnsi="Times New Roman" w:cs="Times New Roman"/>
          <w:vertAlign w:val="superscript"/>
          <w:lang w:val="sr-Latn-CS"/>
        </w:rPr>
        <w:t xml:space="preserve"> </w:t>
      </w:r>
      <w:r w:rsidRPr="001C462E">
        <w:rPr>
          <w:rFonts w:ascii="Times New Roman" w:hAnsi="Times New Roman" w:cs="Times New Roman"/>
          <w:lang w:val="sr-Latn-CS"/>
        </w:rPr>
        <w:t xml:space="preserve">Vidi takođe zaključke Konferencije o kvalitetu sudskih odluka organizovane u Vrhovnom sudu Estonije u Tartuu (18. juna 2008.) uz učešće estonske pravosudne zajednice i Radne grupe CCJE. </w:t>
      </w:r>
    </w:p>
    <w:bookmarkStart w:id="21" w:name="P59_4873"/>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vertAlign w:val="superscript"/>
          <w:lang w:val="sr-Latn-CS"/>
        </w:rPr>
        <w:fldChar w:fldCharType="begin"/>
      </w:r>
      <w:r w:rsidRPr="001C462E">
        <w:rPr>
          <w:rFonts w:ascii="Times New Roman" w:hAnsi="Times New Roman" w:cs="Times New Roman"/>
          <w:vertAlign w:val="superscript"/>
          <w:lang w:val="sr-Latn-CS"/>
        </w:rPr>
        <w:instrText xml:space="preserve"> HYPERLINK "https://wcd.coe.int/ViewDoc.jsp?Ref=CCJE(2008)OP11&amp;Language=lanEnglish&amp;Ver=original&amp;Site=COE&amp;BackColorInternet=FEF2E0&amp;BackColorIntranet=FEF2E0&amp;BackColorLogged=c3c3c3" \l "P59_4874" \t "_self" </w:instrText>
      </w:r>
      <w:r w:rsidRPr="001C462E">
        <w:rPr>
          <w:rFonts w:ascii="Times New Roman" w:hAnsi="Times New Roman" w:cs="Times New Roman"/>
          <w:vertAlign w:val="superscript"/>
          <w:lang w:val="sr-Latn-CS"/>
        </w:rPr>
        <w:fldChar w:fldCharType="separate"/>
      </w:r>
      <w:r w:rsidRPr="001C462E">
        <w:rPr>
          <w:rStyle w:val="Hyperlink"/>
          <w:rFonts w:ascii="Times New Roman" w:hAnsi="Times New Roman" w:cs="Times New Roman"/>
          <w:vertAlign w:val="superscript"/>
          <w:lang w:val="sr-Latn-CS"/>
        </w:rPr>
        <w:t>3</w:t>
      </w:r>
      <w:r w:rsidRPr="001C462E">
        <w:rPr>
          <w:rFonts w:ascii="Times New Roman" w:hAnsi="Times New Roman" w:cs="Times New Roman"/>
        </w:rPr>
        <w:fldChar w:fldCharType="end"/>
      </w:r>
      <w:bookmarkEnd w:id="21"/>
      <w:r w:rsidRPr="001C462E">
        <w:rPr>
          <w:rFonts w:ascii="Times New Roman" w:hAnsi="Times New Roman" w:cs="Times New Roman"/>
          <w:vertAlign w:val="superscript"/>
          <w:lang w:val="sr-Latn-CS"/>
        </w:rPr>
        <w:t xml:space="preserve"> </w:t>
      </w:r>
      <w:r w:rsidRPr="001C462E">
        <w:rPr>
          <w:rFonts w:ascii="Times New Roman" w:hAnsi="Times New Roman" w:cs="Times New Roman"/>
          <w:lang w:val="sr-Latn-CS"/>
        </w:rPr>
        <w:t>Vidi upitnik o kvalitetu sudskih odluka i odgovore na internet sajtu CCJE: www.coe.int/ccje.</w:t>
      </w:r>
    </w:p>
    <w:bookmarkStart w:id="22" w:name="P85_8504"/>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vertAlign w:val="superscript"/>
          <w:lang w:val="sr-Latn-CS"/>
        </w:rPr>
        <w:fldChar w:fldCharType="begin"/>
      </w:r>
      <w:r w:rsidRPr="001C462E">
        <w:rPr>
          <w:rFonts w:ascii="Times New Roman" w:hAnsi="Times New Roman" w:cs="Times New Roman"/>
          <w:vertAlign w:val="superscript"/>
          <w:lang w:val="sr-Latn-CS"/>
        </w:rPr>
        <w:instrText xml:space="preserve"> HYPERLINK "https://wcd.coe.int/ViewDoc.jsp?Ref=CCJE(2008)OP11&amp;Language=lanEnglish&amp;Ver=original&amp;Site=COE&amp;BackColorInternet=FEF2E0&amp;BackColorIntranet=FEF2E0&amp;BackColorLogged=c3c3c3" \l "P85_8505" \t "_self" </w:instrText>
      </w:r>
      <w:r w:rsidRPr="001C462E">
        <w:rPr>
          <w:rFonts w:ascii="Times New Roman" w:hAnsi="Times New Roman" w:cs="Times New Roman"/>
          <w:vertAlign w:val="superscript"/>
          <w:lang w:val="sr-Latn-CS"/>
        </w:rPr>
        <w:fldChar w:fldCharType="separate"/>
      </w:r>
      <w:r w:rsidRPr="001C462E">
        <w:rPr>
          <w:rStyle w:val="Hyperlink"/>
          <w:rFonts w:ascii="Times New Roman" w:hAnsi="Times New Roman" w:cs="Times New Roman"/>
          <w:vertAlign w:val="superscript"/>
          <w:lang w:val="sr-Latn-CS"/>
        </w:rPr>
        <w:t>4</w:t>
      </w:r>
      <w:r w:rsidRPr="001C462E">
        <w:rPr>
          <w:rFonts w:ascii="Times New Roman" w:hAnsi="Times New Roman" w:cs="Times New Roman"/>
        </w:rPr>
        <w:fldChar w:fldCharType="end"/>
      </w:r>
      <w:bookmarkEnd w:id="22"/>
      <w:r w:rsidRPr="001C462E">
        <w:rPr>
          <w:rFonts w:ascii="Times New Roman" w:hAnsi="Times New Roman" w:cs="Times New Roman"/>
          <w:vertAlign w:val="superscript"/>
          <w:lang w:val="sr-Latn-CS"/>
        </w:rPr>
        <w:t xml:space="preserve"> </w:t>
      </w:r>
      <w:r w:rsidRPr="001C462E">
        <w:rPr>
          <w:rFonts w:ascii="Times New Roman" w:hAnsi="Times New Roman" w:cs="Times New Roman"/>
          <w:lang w:val="sr-Latn-CS"/>
        </w:rPr>
        <w:t>Naročito kada je riječ o procesnim zakonima, CCJE želi ovdje da podsjeti na svoje Mišljenje br. 6 (2004), u kome predlaže, u smislu obezbjeđivanja kvaliteta sudskih odluka donešenih u razumnom roku, da zakonodavci naprave optimalan izbor u postizanju ravnoteže između trajanja suđenja i dostupnosti načina alternativnog rješavanja sporova, mahanizma nagodbe između tužioca i odbrane, pojednostavljenih i/ili ubrzanih ili skraćenih postupaka, kao i procesnih prava strana u postupku, itd. Štaviše, treba da postoje garantovana finansijska sredstva za mehanizme alternativnog rješavanja sporova.</w:t>
      </w:r>
    </w:p>
    <w:bookmarkStart w:id="23" w:name="P90_9371"/>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vertAlign w:val="superscript"/>
          <w:lang w:val="sr-Latn-CS"/>
        </w:rPr>
        <w:fldChar w:fldCharType="begin"/>
      </w:r>
      <w:r w:rsidRPr="001C462E">
        <w:rPr>
          <w:rFonts w:ascii="Times New Roman" w:hAnsi="Times New Roman" w:cs="Times New Roman"/>
          <w:vertAlign w:val="superscript"/>
          <w:lang w:val="sr-Latn-CS"/>
        </w:rPr>
        <w:instrText xml:space="preserve"> HYPERLINK "https://wcd.coe.int/ViewDoc.jsp?Ref=CCJE(2008)OP11&amp;Language=lanEnglish&amp;Ver=original&amp;Site=COE&amp;BackColorInternet=FEF2E0&amp;BackColorIntranet=FEF2E0&amp;BackColorLogged=c3c3c3" \l "P90_9372" \t "_self" </w:instrText>
      </w:r>
      <w:r w:rsidRPr="001C462E">
        <w:rPr>
          <w:rFonts w:ascii="Times New Roman" w:hAnsi="Times New Roman" w:cs="Times New Roman"/>
          <w:vertAlign w:val="superscript"/>
          <w:lang w:val="sr-Latn-CS"/>
        </w:rPr>
        <w:fldChar w:fldCharType="separate"/>
      </w:r>
      <w:r w:rsidRPr="001C462E">
        <w:rPr>
          <w:rStyle w:val="Hyperlink"/>
          <w:rFonts w:ascii="Times New Roman" w:hAnsi="Times New Roman" w:cs="Times New Roman"/>
          <w:vertAlign w:val="superscript"/>
          <w:lang w:val="sr-Latn-CS"/>
        </w:rPr>
        <w:t>5</w:t>
      </w:r>
      <w:r w:rsidRPr="001C462E">
        <w:rPr>
          <w:rFonts w:ascii="Times New Roman" w:hAnsi="Times New Roman" w:cs="Times New Roman"/>
        </w:rPr>
        <w:fldChar w:fldCharType="end"/>
      </w:r>
      <w:bookmarkEnd w:id="23"/>
      <w:r w:rsidRPr="001C462E">
        <w:rPr>
          <w:rFonts w:ascii="Times New Roman" w:hAnsi="Times New Roman" w:cs="Times New Roman"/>
          <w:vertAlign w:val="superscript"/>
          <w:lang w:val="sr-Latn-CS"/>
        </w:rPr>
        <w:t xml:space="preserve"> </w:t>
      </w:r>
      <w:r w:rsidRPr="001C462E">
        <w:rPr>
          <w:rFonts w:ascii="Times New Roman" w:hAnsi="Times New Roman" w:cs="Times New Roman"/>
          <w:lang w:val="sr-Latn-CS"/>
        </w:rPr>
        <w:t>Vidi  Mišljenje CCJE br. 1 (2001), stav 61.</w:t>
      </w:r>
    </w:p>
    <w:bookmarkStart w:id="24" w:name="P91_9861"/>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vertAlign w:val="superscript"/>
          <w:lang w:val="sr-Latn-CS"/>
        </w:rPr>
        <w:fldChar w:fldCharType="begin"/>
      </w:r>
      <w:r w:rsidRPr="001C462E">
        <w:rPr>
          <w:rFonts w:ascii="Times New Roman" w:hAnsi="Times New Roman" w:cs="Times New Roman"/>
          <w:vertAlign w:val="superscript"/>
          <w:lang w:val="sr-Latn-CS"/>
        </w:rPr>
        <w:instrText xml:space="preserve"> HYPERLINK "https://wcd.coe.int/ViewDoc.jsp?Ref=CCJE(2008)OP11&amp;Language=lanEnglish&amp;Ver=original&amp;Site=COE&amp;BackColorInternet=FEF2E0&amp;BackColorIntranet=FEF2E0&amp;BackColorLogged=c3c3c3" \l "P91_9862" \t "_self" </w:instrText>
      </w:r>
      <w:r w:rsidRPr="001C462E">
        <w:rPr>
          <w:rFonts w:ascii="Times New Roman" w:hAnsi="Times New Roman" w:cs="Times New Roman"/>
          <w:vertAlign w:val="superscript"/>
          <w:lang w:val="sr-Latn-CS"/>
        </w:rPr>
        <w:fldChar w:fldCharType="separate"/>
      </w:r>
      <w:r w:rsidRPr="001C462E">
        <w:rPr>
          <w:rStyle w:val="Hyperlink"/>
          <w:rFonts w:ascii="Times New Roman" w:hAnsi="Times New Roman" w:cs="Times New Roman"/>
          <w:vertAlign w:val="superscript"/>
          <w:lang w:val="sr-Latn-CS"/>
        </w:rPr>
        <w:t>6</w:t>
      </w:r>
      <w:r w:rsidRPr="001C462E">
        <w:rPr>
          <w:rFonts w:ascii="Times New Roman" w:hAnsi="Times New Roman" w:cs="Times New Roman"/>
        </w:rPr>
        <w:fldChar w:fldCharType="end"/>
      </w:r>
      <w:bookmarkEnd w:id="24"/>
      <w:r w:rsidRPr="001C462E">
        <w:rPr>
          <w:rFonts w:ascii="Times New Roman" w:hAnsi="Times New Roman" w:cs="Times New Roman"/>
          <w:vertAlign w:val="superscript"/>
          <w:lang w:val="sr-Latn-CS"/>
        </w:rPr>
        <w:t xml:space="preserve"> </w:t>
      </w:r>
      <w:r w:rsidRPr="001C462E">
        <w:rPr>
          <w:rFonts w:ascii="Times New Roman" w:hAnsi="Times New Roman" w:cs="Times New Roman"/>
          <w:lang w:val="sr-Latn-CS"/>
        </w:rPr>
        <w:t xml:space="preserve"> Vidi  Mišljenje CCJE br.  2 (2001).</w:t>
      </w:r>
    </w:p>
    <w:bookmarkStart w:id="25" w:name="P100_10972"/>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vertAlign w:val="superscript"/>
          <w:lang w:val="sr-Latn-CS"/>
        </w:rPr>
        <w:fldChar w:fldCharType="begin"/>
      </w:r>
      <w:r w:rsidRPr="001C462E">
        <w:rPr>
          <w:rFonts w:ascii="Times New Roman" w:hAnsi="Times New Roman" w:cs="Times New Roman"/>
          <w:vertAlign w:val="superscript"/>
          <w:lang w:val="sr-Latn-CS"/>
        </w:rPr>
        <w:instrText xml:space="preserve"> HYPERLINK "https://wcd.coe.int/ViewDoc.jsp?Ref=CCJE(2008)OP11&amp;Language=lanEnglish&amp;Ver=original&amp;Site=COE&amp;BackColorInternet=FEF2E0&amp;BackColorIntranet=FEF2E0&amp;BackColorLogged=c3c3c3" \l "P100_10973" \t "_self" </w:instrText>
      </w:r>
      <w:r w:rsidRPr="001C462E">
        <w:rPr>
          <w:rFonts w:ascii="Times New Roman" w:hAnsi="Times New Roman" w:cs="Times New Roman"/>
          <w:vertAlign w:val="superscript"/>
          <w:lang w:val="sr-Latn-CS"/>
        </w:rPr>
        <w:fldChar w:fldCharType="separate"/>
      </w:r>
      <w:r w:rsidRPr="001C462E">
        <w:rPr>
          <w:rStyle w:val="Hyperlink"/>
          <w:rFonts w:ascii="Times New Roman" w:hAnsi="Times New Roman" w:cs="Times New Roman"/>
          <w:vertAlign w:val="superscript"/>
          <w:lang w:val="sr-Latn-CS"/>
        </w:rPr>
        <w:t>7</w:t>
      </w:r>
      <w:r w:rsidRPr="001C462E">
        <w:rPr>
          <w:rFonts w:ascii="Times New Roman" w:hAnsi="Times New Roman" w:cs="Times New Roman"/>
        </w:rPr>
        <w:fldChar w:fldCharType="end"/>
      </w:r>
      <w:bookmarkEnd w:id="25"/>
      <w:r w:rsidRPr="001C462E">
        <w:rPr>
          <w:rFonts w:ascii="Times New Roman" w:hAnsi="Times New Roman" w:cs="Times New Roman"/>
          <w:vertAlign w:val="superscript"/>
          <w:lang w:val="sr-Latn-CS"/>
        </w:rPr>
        <w:t xml:space="preserve"> </w:t>
      </w:r>
      <w:r w:rsidRPr="001C462E">
        <w:rPr>
          <w:rFonts w:ascii="Times New Roman" w:hAnsi="Times New Roman" w:cs="Times New Roman"/>
          <w:lang w:val="sr-Latn-CS"/>
        </w:rPr>
        <w:t xml:space="preserve"> Vidi  Mišljenje CCJE br. 4 (2003).</w:t>
      </w:r>
    </w:p>
    <w:bookmarkStart w:id="26" w:name="P103_12086"/>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vertAlign w:val="superscript"/>
          <w:lang w:val="sr-Latn-CS"/>
        </w:rPr>
        <w:fldChar w:fldCharType="begin"/>
      </w:r>
      <w:r w:rsidRPr="001C462E">
        <w:rPr>
          <w:rFonts w:ascii="Times New Roman" w:hAnsi="Times New Roman" w:cs="Times New Roman"/>
          <w:vertAlign w:val="superscript"/>
          <w:lang w:val="sr-Latn-CS"/>
        </w:rPr>
        <w:instrText xml:space="preserve"> HYPERLINK "https://wcd.coe.int/ViewDoc.jsp?Ref=CCJE(2008)OP11&amp;Language=lanEnglish&amp;Ver=original&amp;Site=COE&amp;BackColorInternet=FEF2E0&amp;BackColorIntranet=FEF2E0&amp;BackColorLogged=c3c3c3" \l "P103_12087" \t "_self" </w:instrText>
      </w:r>
      <w:r w:rsidRPr="001C462E">
        <w:rPr>
          <w:rFonts w:ascii="Times New Roman" w:hAnsi="Times New Roman" w:cs="Times New Roman"/>
          <w:vertAlign w:val="superscript"/>
          <w:lang w:val="sr-Latn-CS"/>
        </w:rPr>
        <w:fldChar w:fldCharType="separate"/>
      </w:r>
      <w:r w:rsidRPr="001C462E">
        <w:rPr>
          <w:rStyle w:val="Hyperlink"/>
          <w:rFonts w:ascii="Times New Roman" w:hAnsi="Times New Roman" w:cs="Times New Roman"/>
          <w:vertAlign w:val="superscript"/>
          <w:lang w:val="sr-Latn-CS"/>
        </w:rPr>
        <w:t>8</w:t>
      </w:r>
      <w:r w:rsidRPr="001C462E">
        <w:rPr>
          <w:rFonts w:ascii="Times New Roman" w:hAnsi="Times New Roman" w:cs="Times New Roman"/>
        </w:rPr>
        <w:fldChar w:fldCharType="end"/>
      </w:r>
      <w:bookmarkEnd w:id="26"/>
      <w:r w:rsidRPr="001C462E">
        <w:rPr>
          <w:rFonts w:ascii="Times New Roman" w:hAnsi="Times New Roman" w:cs="Times New Roman"/>
          <w:vertAlign w:val="superscript"/>
          <w:lang w:val="sr-Latn-CS"/>
        </w:rPr>
        <w:t xml:space="preserve"> </w:t>
      </w:r>
      <w:r w:rsidRPr="001C462E">
        <w:rPr>
          <w:rFonts w:ascii="Times New Roman" w:hAnsi="Times New Roman" w:cs="Times New Roman"/>
          <w:lang w:val="sr-Latn-CS"/>
        </w:rPr>
        <w:t xml:space="preserve">Brošure, studije slučaja dobre i loše prakse, standarni modeli i metodologije pisanja presuda, informativni sažeci i sudijski priručnici pripremljeni za potrebe obuke mogu biti distibuirani velikom broju sudija. </w:t>
      </w:r>
    </w:p>
    <w:bookmarkStart w:id="27" w:name="P125_14828"/>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vertAlign w:val="superscript"/>
          <w:lang w:val="sr-Latn-CS"/>
        </w:rPr>
        <w:fldChar w:fldCharType="begin"/>
      </w:r>
      <w:r w:rsidRPr="001C462E">
        <w:rPr>
          <w:rFonts w:ascii="Times New Roman" w:hAnsi="Times New Roman" w:cs="Times New Roman"/>
          <w:vertAlign w:val="superscript"/>
          <w:lang w:val="sr-Latn-CS"/>
        </w:rPr>
        <w:instrText xml:space="preserve"> HYPERLINK "https://wcd.coe.int/ViewDoc.jsp?Ref=CCJE(2008)OP11&amp;Language=lanEnglish&amp;Ver=original&amp;Site=COE&amp;BackColorInternet=FEF2E0&amp;BackColorIntranet=FEF2E0&amp;BackColorLogged=c3c3c3" \l "P125_14829" \t "_self" </w:instrText>
      </w:r>
      <w:r w:rsidRPr="001C462E">
        <w:rPr>
          <w:rFonts w:ascii="Times New Roman" w:hAnsi="Times New Roman" w:cs="Times New Roman"/>
          <w:vertAlign w:val="superscript"/>
          <w:lang w:val="sr-Latn-CS"/>
        </w:rPr>
        <w:fldChar w:fldCharType="separate"/>
      </w:r>
      <w:r w:rsidRPr="001C462E">
        <w:rPr>
          <w:rStyle w:val="Hyperlink"/>
          <w:rFonts w:ascii="Times New Roman" w:hAnsi="Times New Roman" w:cs="Times New Roman"/>
          <w:vertAlign w:val="superscript"/>
          <w:lang w:val="sr-Latn-CS"/>
        </w:rPr>
        <w:t>9</w:t>
      </w:r>
      <w:r w:rsidRPr="001C462E">
        <w:rPr>
          <w:rFonts w:ascii="Times New Roman" w:hAnsi="Times New Roman" w:cs="Times New Roman"/>
        </w:rPr>
        <w:fldChar w:fldCharType="end"/>
      </w:r>
      <w:bookmarkEnd w:id="27"/>
      <w:r w:rsidRPr="001C462E">
        <w:rPr>
          <w:rFonts w:ascii="Times New Roman" w:hAnsi="Times New Roman" w:cs="Times New Roman"/>
          <w:vertAlign w:val="superscript"/>
          <w:lang w:val="sr-Latn-CS"/>
        </w:rPr>
        <w:t xml:space="preserve"> </w:t>
      </w:r>
      <w:r w:rsidRPr="001C462E">
        <w:rPr>
          <w:rFonts w:ascii="Times New Roman" w:hAnsi="Times New Roman" w:cs="Times New Roman"/>
          <w:lang w:val="sr-Latn-CS"/>
        </w:rPr>
        <w:t xml:space="preserve">U svom Mišljenju br. 6 (2004), CCJE, razvijajući principe utvrđene u Preporuci br. R (84) 5, naglašava važnost aktivne uloge sudije u upravljanju građanskim postupkom (vidi naročito stavove 90-102 i 126). </w:t>
      </w:r>
    </w:p>
    <w:bookmarkStart w:id="28" w:name="P146_18112"/>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vertAlign w:val="superscript"/>
          <w:lang w:val="sr-Latn-CS"/>
        </w:rPr>
        <w:lastRenderedPageBreak/>
        <w:fldChar w:fldCharType="begin"/>
      </w:r>
      <w:r w:rsidRPr="001C462E">
        <w:rPr>
          <w:rFonts w:ascii="Times New Roman" w:hAnsi="Times New Roman" w:cs="Times New Roman"/>
          <w:vertAlign w:val="superscript"/>
          <w:lang w:val="sr-Latn-CS"/>
        </w:rPr>
        <w:instrText xml:space="preserve"> HYPERLINK "https://wcd.coe.int/ViewDoc.jsp?Ref=CCJE(2008)OP11&amp;Language=lanEnglish&amp;Ver=original&amp;Site=COE&amp;BackColorInternet=FEF2E0&amp;BackColorIntranet=FEF2E0&amp;BackColorLogged=c3c3c3" \l "P146_18113" \t "_self" </w:instrText>
      </w:r>
      <w:r w:rsidRPr="001C462E">
        <w:rPr>
          <w:rFonts w:ascii="Times New Roman" w:hAnsi="Times New Roman" w:cs="Times New Roman"/>
          <w:vertAlign w:val="superscript"/>
          <w:lang w:val="sr-Latn-CS"/>
        </w:rPr>
        <w:fldChar w:fldCharType="separate"/>
      </w:r>
      <w:r w:rsidRPr="001C462E">
        <w:rPr>
          <w:rStyle w:val="Hyperlink"/>
          <w:rFonts w:ascii="Times New Roman" w:hAnsi="Times New Roman" w:cs="Times New Roman"/>
          <w:vertAlign w:val="superscript"/>
          <w:lang w:val="sr-Latn-CS"/>
        </w:rPr>
        <w:t>10</w:t>
      </w:r>
      <w:r w:rsidRPr="001C462E">
        <w:rPr>
          <w:rFonts w:ascii="Times New Roman" w:hAnsi="Times New Roman" w:cs="Times New Roman"/>
        </w:rPr>
        <w:fldChar w:fldCharType="end"/>
      </w:r>
      <w:bookmarkEnd w:id="28"/>
      <w:r w:rsidRPr="001C462E">
        <w:rPr>
          <w:rFonts w:ascii="Times New Roman" w:hAnsi="Times New Roman" w:cs="Times New Roman"/>
          <w:vertAlign w:val="superscript"/>
          <w:lang w:val="sr-Latn-CS"/>
        </w:rPr>
        <w:t xml:space="preserve"> </w:t>
      </w:r>
      <w:r w:rsidRPr="001C462E">
        <w:rPr>
          <w:rFonts w:ascii="Times New Roman" w:hAnsi="Times New Roman" w:cs="Times New Roman"/>
          <w:lang w:val="sr-Latn-CS"/>
        </w:rPr>
        <w:t>U ovom kontekstu treba pomenuti Mišljenje CCJE br. 7 (2005), naročito stavove 56 do 61.</w:t>
      </w:r>
    </w:p>
    <w:bookmarkStart w:id="29" w:name="P153_18538"/>
    <w:p w:rsidR="001C462E" w:rsidRPr="001C462E" w:rsidRDefault="001C462E" w:rsidP="001C462E">
      <w:pPr>
        <w:rPr>
          <w:rFonts w:ascii="Times New Roman" w:hAnsi="Times New Roman" w:cs="Times New Roman"/>
          <w:vertAlign w:val="superscript"/>
          <w:lang w:val="sr-Latn-CS"/>
        </w:rPr>
      </w:pPr>
      <w:r w:rsidRPr="001C462E">
        <w:rPr>
          <w:rFonts w:ascii="Times New Roman" w:hAnsi="Times New Roman" w:cs="Times New Roman"/>
          <w:vertAlign w:val="superscript"/>
          <w:lang w:val="sr-Latn-CS"/>
        </w:rPr>
        <w:fldChar w:fldCharType="begin"/>
      </w:r>
      <w:r w:rsidRPr="001C462E">
        <w:rPr>
          <w:rFonts w:ascii="Times New Roman" w:hAnsi="Times New Roman" w:cs="Times New Roman"/>
          <w:vertAlign w:val="superscript"/>
          <w:lang w:val="sr-Latn-CS"/>
        </w:rPr>
        <w:instrText xml:space="preserve"> HYPERLINK "https://wcd.coe.int/ViewDoc.jsp?Ref=CCJE(2008)OP11&amp;Language=lanEnglish&amp;Ver=original&amp;Site=COE&amp;BackColorInternet=FEF2E0&amp;BackColorIntranet=FEF2E0&amp;BackColorLogged=c3c3c3" \l "P153_18539" \t "_self" </w:instrText>
      </w:r>
      <w:r w:rsidRPr="001C462E">
        <w:rPr>
          <w:rFonts w:ascii="Times New Roman" w:hAnsi="Times New Roman" w:cs="Times New Roman"/>
          <w:vertAlign w:val="superscript"/>
          <w:lang w:val="sr-Latn-CS"/>
        </w:rPr>
        <w:fldChar w:fldCharType="separate"/>
      </w:r>
      <w:r w:rsidRPr="001C462E">
        <w:rPr>
          <w:rStyle w:val="Hyperlink"/>
          <w:rFonts w:ascii="Times New Roman" w:hAnsi="Times New Roman" w:cs="Times New Roman"/>
          <w:vertAlign w:val="superscript"/>
          <w:lang w:val="sr-Latn-CS"/>
        </w:rPr>
        <w:t>11</w:t>
      </w:r>
      <w:r w:rsidRPr="001C462E">
        <w:rPr>
          <w:rFonts w:ascii="Times New Roman" w:hAnsi="Times New Roman" w:cs="Times New Roman"/>
        </w:rPr>
        <w:fldChar w:fldCharType="end"/>
      </w:r>
      <w:bookmarkEnd w:id="29"/>
      <w:r w:rsidRPr="001C462E">
        <w:rPr>
          <w:rFonts w:ascii="Times New Roman" w:hAnsi="Times New Roman" w:cs="Times New Roman"/>
          <w:vertAlign w:val="superscript"/>
          <w:lang w:val="sr-Latn-CS"/>
        </w:rPr>
        <w:t xml:space="preserve"> </w:t>
      </w:r>
      <w:r w:rsidRPr="001C462E">
        <w:rPr>
          <w:rFonts w:ascii="Times New Roman" w:hAnsi="Times New Roman" w:cs="Times New Roman"/>
          <w:lang w:val="sr-Latn-CS"/>
        </w:rPr>
        <w:t xml:space="preserve">Izuzeci mogu, između ostalih, biti i odluke koje se tiču upravljanja slučajevima (npr. odlaganje pretresa), manjih proceduralnih pitanja ili suštinski nespornih pitanja (kontumacione ili sporazumne odluke suda), odluke apelacionog suda kojima se potvrđuje prvostepena odluka nakon razmatranja sličnih argumenata na istim osnovama, odluke porote i neke odluka koje se tiču dozvole za podnošenje žalbe ili tužbe, u zemljama u kojime je takva dozvola potrebna. </w:t>
      </w:r>
    </w:p>
    <w:bookmarkStart w:id="30" w:name="P168_21443"/>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vertAlign w:val="superscript"/>
          <w:lang w:val="sr-Latn-CS"/>
        </w:rPr>
        <w:fldChar w:fldCharType="begin"/>
      </w:r>
      <w:r w:rsidRPr="001C462E">
        <w:rPr>
          <w:rFonts w:ascii="Times New Roman" w:hAnsi="Times New Roman" w:cs="Times New Roman"/>
          <w:vertAlign w:val="superscript"/>
          <w:lang w:val="sr-Latn-CS"/>
        </w:rPr>
        <w:instrText xml:space="preserve"> HYPERLINK "https://wcd.coe.int/ViewDoc.jsp?Ref=CCJE(2008)OP11&amp;Language=lanEnglish&amp;Ver=original&amp;Site=COE&amp;BackColorInternet=FEF2E0&amp;BackColorIntranet=FEF2E0&amp;BackColorLogged=c3c3c3" \l "P168_21444" \t "_self" </w:instrText>
      </w:r>
      <w:r w:rsidRPr="001C462E">
        <w:rPr>
          <w:rFonts w:ascii="Times New Roman" w:hAnsi="Times New Roman" w:cs="Times New Roman"/>
          <w:vertAlign w:val="superscript"/>
          <w:lang w:val="sr-Latn-CS"/>
        </w:rPr>
        <w:fldChar w:fldCharType="separate"/>
      </w:r>
      <w:r w:rsidRPr="001C462E">
        <w:rPr>
          <w:rStyle w:val="Hyperlink"/>
          <w:rFonts w:ascii="Times New Roman" w:hAnsi="Times New Roman" w:cs="Times New Roman"/>
          <w:vertAlign w:val="superscript"/>
          <w:lang w:val="sr-Latn-CS"/>
        </w:rPr>
        <w:t>12</w:t>
      </w:r>
      <w:r w:rsidRPr="001C462E">
        <w:rPr>
          <w:rFonts w:ascii="Times New Roman" w:hAnsi="Times New Roman" w:cs="Times New Roman"/>
        </w:rPr>
        <w:fldChar w:fldCharType="end"/>
      </w:r>
      <w:bookmarkEnd w:id="30"/>
      <w:r w:rsidRPr="001C462E">
        <w:rPr>
          <w:rFonts w:ascii="Times New Roman" w:hAnsi="Times New Roman" w:cs="Times New Roman"/>
          <w:vertAlign w:val="superscript"/>
          <w:lang w:val="sr-Latn-CS"/>
        </w:rPr>
        <w:t xml:space="preserve"> </w:t>
      </w:r>
      <w:r w:rsidRPr="001C462E">
        <w:rPr>
          <w:rFonts w:ascii="Times New Roman" w:hAnsi="Times New Roman" w:cs="Times New Roman"/>
          <w:lang w:val="sr-Latn-CS"/>
        </w:rPr>
        <w:t>Vidi naročito ECr.HR: Boldea protiv Rumunije, 15. februar 2007., § 29; Van de Hurk protiv Holandije, 19. april 1994., § 61.</w:t>
      </w:r>
    </w:p>
    <w:bookmarkStart w:id="31" w:name="P169_22043"/>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vertAlign w:val="superscript"/>
          <w:lang w:val="sr-Latn-CS"/>
        </w:rPr>
        <w:fldChar w:fldCharType="begin"/>
      </w:r>
      <w:r w:rsidRPr="001C462E">
        <w:rPr>
          <w:rFonts w:ascii="Times New Roman" w:hAnsi="Times New Roman" w:cs="Times New Roman"/>
          <w:vertAlign w:val="superscript"/>
          <w:lang w:val="sr-Latn-CS"/>
        </w:rPr>
        <w:instrText xml:space="preserve"> HYPERLINK "https://wcd.coe.int/ViewDoc.jsp?Ref=CCJE(2008)OP11&amp;Language=lanEnglish&amp;Ver=original&amp;Site=COE&amp;BackColorInternet=FEF2E0&amp;BackColorIntranet=FEF2E0&amp;BackColorLogged=c3c3c3" \l "P169_22044" \t "_self" </w:instrText>
      </w:r>
      <w:r w:rsidRPr="001C462E">
        <w:rPr>
          <w:rFonts w:ascii="Times New Roman" w:hAnsi="Times New Roman" w:cs="Times New Roman"/>
          <w:vertAlign w:val="superscript"/>
          <w:lang w:val="sr-Latn-CS"/>
        </w:rPr>
        <w:fldChar w:fldCharType="separate"/>
      </w:r>
      <w:r w:rsidRPr="001C462E">
        <w:rPr>
          <w:rStyle w:val="Hyperlink"/>
          <w:rFonts w:ascii="Times New Roman" w:hAnsi="Times New Roman" w:cs="Times New Roman"/>
          <w:vertAlign w:val="superscript"/>
          <w:lang w:val="sr-Latn-CS"/>
        </w:rPr>
        <w:t>13</w:t>
      </w:r>
      <w:r w:rsidRPr="001C462E">
        <w:rPr>
          <w:rFonts w:ascii="Times New Roman" w:hAnsi="Times New Roman" w:cs="Times New Roman"/>
        </w:rPr>
        <w:fldChar w:fldCharType="end"/>
      </w:r>
      <w:bookmarkEnd w:id="31"/>
      <w:r w:rsidRPr="001C462E">
        <w:rPr>
          <w:rFonts w:ascii="Times New Roman" w:hAnsi="Times New Roman" w:cs="Times New Roman"/>
          <w:vertAlign w:val="superscript"/>
          <w:lang w:val="sr-Latn-CS"/>
        </w:rPr>
        <w:t xml:space="preserve"> </w:t>
      </w:r>
      <w:r w:rsidRPr="001C462E">
        <w:rPr>
          <w:rFonts w:ascii="Times New Roman" w:hAnsi="Times New Roman" w:cs="Times New Roman"/>
          <w:lang w:val="sr-Latn-CS"/>
        </w:rPr>
        <w:t xml:space="preserve"> Vidi naročito ECr.HR: Boldea  protiv Rumunije, 15. februar 2007., § 29; Hele protiv Finske, 19. februar 1997., § 60.  </w:t>
      </w:r>
    </w:p>
    <w:bookmarkStart w:id="32" w:name="P176_22762"/>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vertAlign w:val="superscript"/>
          <w:lang w:val="sr-Latn-CS"/>
        </w:rPr>
        <w:fldChar w:fldCharType="begin"/>
      </w:r>
      <w:r w:rsidRPr="001C462E">
        <w:rPr>
          <w:rFonts w:ascii="Times New Roman" w:hAnsi="Times New Roman" w:cs="Times New Roman"/>
          <w:vertAlign w:val="superscript"/>
          <w:lang w:val="sr-Latn-CS"/>
        </w:rPr>
        <w:instrText xml:space="preserve"> HYPERLINK "https://wcd.coe.int/ViewDoc.jsp?Ref=CCJE(2008)OP11&amp;Language=lanEnglish&amp;Ver=original&amp;Site=COE&amp;BackColorInternet=FEF2E0&amp;BackColorIntranet=FEF2E0&amp;BackColorLogged=c3c3c3" \l "P176_22763" \t "_self" </w:instrText>
      </w:r>
      <w:r w:rsidRPr="001C462E">
        <w:rPr>
          <w:rFonts w:ascii="Times New Roman" w:hAnsi="Times New Roman" w:cs="Times New Roman"/>
          <w:vertAlign w:val="superscript"/>
          <w:lang w:val="sr-Latn-CS"/>
        </w:rPr>
        <w:fldChar w:fldCharType="separate"/>
      </w:r>
      <w:r w:rsidRPr="001C462E">
        <w:rPr>
          <w:rStyle w:val="Hyperlink"/>
          <w:rFonts w:ascii="Times New Roman" w:hAnsi="Times New Roman" w:cs="Times New Roman"/>
          <w:vertAlign w:val="superscript"/>
          <w:lang w:val="sr-Latn-CS"/>
        </w:rPr>
        <w:t>14</w:t>
      </w:r>
      <w:r w:rsidRPr="001C462E">
        <w:rPr>
          <w:rFonts w:ascii="Times New Roman" w:hAnsi="Times New Roman" w:cs="Times New Roman"/>
        </w:rPr>
        <w:fldChar w:fldCharType="end"/>
      </w:r>
      <w:bookmarkEnd w:id="32"/>
      <w:r w:rsidRPr="001C462E">
        <w:rPr>
          <w:rFonts w:ascii="Times New Roman" w:hAnsi="Times New Roman" w:cs="Times New Roman"/>
          <w:vertAlign w:val="superscript"/>
          <w:lang w:val="sr-Latn-CS"/>
        </w:rPr>
        <w:t xml:space="preserve"> </w:t>
      </w:r>
      <w:r w:rsidRPr="001C462E">
        <w:rPr>
          <w:rFonts w:ascii="Times New Roman" w:hAnsi="Times New Roman" w:cs="Times New Roman"/>
          <w:lang w:val="sr-Latn-CS"/>
        </w:rPr>
        <w:t xml:space="preserve">Termin „evropsko pravo“ uključuje pravnu tekovinu Savjeta Evrope i pravo Evropske zajednice. </w:t>
      </w:r>
    </w:p>
    <w:bookmarkStart w:id="33" w:name="P177_22907"/>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vertAlign w:val="superscript"/>
          <w:lang w:val="sr-Latn-CS"/>
        </w:rPr>
        <w:fldChar w:fldCharType="begin"/>
      </w:r>
      <w:r w:rsidRPr="001C462E">
        <w:rPr>
          <w:rFonts w:ascii="Times New Roman" w:hAnsi="Times New Roman" w:cs="Times New Roman"/>
          <w:vertAlign w:val="superscript"/>
          <w:lang w:val="sr-Latn-CS"/>
        </w:rPr>
        <w:instrText xml:space="preserve"> HYPERLINK "https://wcd.coe.int/ViewDoc.jsp?Ref=CCJE(2008)OP11&amp;Language=lanEnglish&amp;Ver=original&amp;Site=COE&amp;BackColorInternet=FEF2E0&amp;BackColorIntranet=FEF2E0&amp;BackColorLogged=c3c3c3" \l "P177_22908" \t "_self" </w:instrText>
      </w:r>
      <w:r w:rsidRPr="001C462E">
        <w:rPr>
          <w:rFonts w:ascii="Times New Roman" w:hAnsi="Times New Roman" w:cs="Times New Roman"/>
          <w:vertAlign w:val="superscript"/>
          <w:lang w:val="sr-Latn-CS"/>
        </w:rPr>
        <w:fldChar w:fldCharType="separate"/>
      </w:r>
      <w:r w:rsidRPr="001C462E">
        <w:rPr>
          <w:rStyle w:val="Hyperlink"/>
          <w:rFonts w:ascii="Times New Roman" w:hAnsi="Times New Roman" w:cs="Times New Roman"/>
          <w:vertAlign w:val="superscript"/>
          <w:lang w:val="sr-Latn-CS"/>
        </w:rPr>
        <w:t>15</w:t>
      </w:r>
      <w:r w:rsidRPr="001C462E">
        <w:rPr>
          <w:rFonts w:ascii="Times New Roman" w:hAnsi="Times New Roman" w:cs="Times New Roman"/>
        </w:rPr>
        <w:fldChar w:fldCharType="end"/>
      </w:r>
      <w:bookmarkEnd w:id="33"/>
      <w:r w:rsidRPr="001C462E">
        <w:rPr>
          <w:rFonts w:ascii="Times New Roman" w:hAnsi="Times New Roman" w:cs="Times New Roman"/>
          <w:vertAlign w:val="superscript"/>
          <w:lang w:val="sr-Latn-CS"/>
        </w:rPr>
        <w:t xml:space="preserve"> </w:t>
      </w:r>
      <w:r w:rsidRPr="001C462E">
        <w:rPr>
          <w:rFonts w:ascii="Times New Roman" w:hAnsi="Times New Roman" w:cs="Times New Roman"/>
          <w:lang w:val="sr-Latn-CS"/>
        </w:rPr>
        <w:t>Vidi Mišljenje CCJE br. 9 (2006).</w:t>
      </w:r>
    </w:p>
    <w:bookmarkStart w:id="34" w:name="P208_27775"/>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vertAlign w:val="superscript"/>
          <w:lang w:val="sr-Latn-CS"/>
        </w:rPr>
        <w:fldChar w:fldCharType="begin"/>
      </w:r>
      <w:r w:rsidRPr="001C462E">
        <w:rPr>
          <w:rFonts w:ascii="Times New Roman" w:hAnsi="Times New Roman" w:cs="Times New Roman"/>
          <w:vertAlign w:val="superscript"/>
          <w:lang w:val="sr-Latn-CS"/>
        </w:rPr>
        <w:instrText xml:space="preserve"> HYPERLINK "https://wcd.coe.int/ViewDoc.jsp?Ref=CCJE(2008)OP11&amp;Language=lanEnglish&amp;Ver=original&amp;Site=COE&amp;BackColorInternet=FEF2E0&amp;BackColorIntranet=FEF2E0&amp;BackColorLogged=c3c3c3" \l "P208_27776" \t "_self" </w:instrText>
      </w:r>
      <w:r w:rsidRPr="001C462E">
        <w:rPr>
          <w:rFonts w:ascii="Times New Roman" w:hAnsi="Times New Roman" w:cs="Times New Roman"/>
          <w:vertAlign w:val="superscript"/>
          <w:lang w:val="sr-Latn-CS"/>
        </w:rPr>
        <w:fldChar w:fldCharType="separate"/>
      </w:r>
      <w:r w:rsidRPr="001C462E">
        <w:rPr>
          <w:rStyle w:val="Hyperlink"/>
          <w:rFonts w:ascii="Times New Roman" w:hAnsi="Times New Roman" w:cs="Times New Roman"/>
          <w:vertAlign w:val="superscript"/>
          <w:lang w:val="sr-Latn-CS"/>
        </w:rPr>
        <w:t>16</w:t>
      </w:r>
      <w:r w:rsidRPr="001C462E">
        <w:rPr>
          <w:rFonts w:ascii="Times New Roman" w:hAnsi="Times New Roman" w:cs="Times New Roman"/>
        </w:rPr>
        <w:fldChar w:fldCharType="end"/>
      </w:r>
      <w:bookmarkEnd w:id="34"/>
      <w:r w:rsidRPr="001C462E">
        <w:rPr>
          <w:rFonts w:ascii="Times New Roman" w:hAnsi="Times New Roman" w:cs="Times New Roman"/>
          <w:vertAlign w:val="superscript"/>
          <w:lang w:val="sr-Latn-CS"/>
        </w:rPr>
        <w:t xml:space="preserve"> </w:t>
      </w:r>
      <w:r w:rsidRPr="001C462E">
        <w:rPr>
          <w:rFonts w:ascii="Times New Roman" w:hAnsi="Times New Roman" w:cs="Times New Roman"/>
          <w:lang w:val="sr-Latn-CS"/>
        </w:rPr>
        <w:t xml:space="preserve"> Vidi Mišljenje CCJE br. 6 (2004), stav 130.</w:t>
      </w:r>
    </w:p>
    <w:bookmarkStart w:id="35" w:name="P229_30596"/>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vertAlign w:val="superscript"/>
          <w:lang w:val="sr-Latn-CS"/>
        </w:rPr>
        <w:fldChar w:fldCharType="begin"/>
      </w:r>
      <w:r w:rsidRPr="001C462E">
        <w:rPr>
          <w:rFonts w:ascii="Times New Roman" w:hAnsi="Times New Roman" w:cs="Times New Roman"/>
          <w:vertAlign w:val="superscript"/>
          <w:lang w:val="sr-Latn-CS"/>
        </w:rPr>
        <w:instrText xml:space="preserve"> HYPERLINK "https://wcd.coe.int/ViewDoc.jsp?Ref=CCJE(2008)OP11&amp;Language=lanEnglish&amp;Ver=original&amp;Site=COE&amp;BackColorInternet=FEF2E0&amp;BackColorIntranet=FEF2E0&amp;BackColorLogged=c3c3c3" \l "P229_30597" \t "_self" </w:instrText>
      </w:r>
      <w:r w:rsidRPr="001C462E">
        <w:rPr>
          <w:rFonts w:ascii="Times New Roman" w:hAnsi="Times New Roman" w:cs="Times New Roman"/>
          <w:vertAlign w:val="superscript"/>
          <w:lang w:val="sr-Latn-CS"/>
        </w:rPr>
        <w:fldChar w:fldCharType="separate"/>
      </w:r>
      <w:r w:rsidRPr="001C462E">
        <w:rPr>
          <w:rStyle w:val="Hyperlink"/>
          <w:rFonts w:ascii="Times New Roman" w:hAnsi="Times New Roman" w:cs="Times New Roman"/>
          <w:vertAlign w:val="superscript"/>
          <w:lang w:val="sr-Latn-CS"/>
        </w:rPr>
        <w:t>17</w:t>
      </w:r>
      <w:r w:rsidRPr="001C462E">
        <w:rPr>
          <w:rFonts w:ascii="Times New Roman" w:hAnsi="Times New Roman" w:cs="Times New Roman"/>
        </w:rPr>
        <w:fldChar w:fldCharType="end"/>
      </w:r>
      <w:bookmarkEnd w:id="35"/>
      <w:r w:rsidRPr="001C462E">
        <w:rPr>
          <w:rFonts w:ascii="Times New Roman" w:hAnsi="Times New Roman" w:cs="Times New Roman"/>
          <w:vertAlign w:val="superscript"/>
          <w:lang w:val="sr-Latn-CS"/>
        </w:rPr>
        <w:t xml:space="preserve"> </w:t>
      </w:r>
      <w:r w:rsidRPr="001C462E">
        <w:rPr>
          <w:rFonts w:ascii="Times New Roman" w:hAnsi="Times New Roman" w:cs="Times New Roman"/>
          <w:lang w:val="sr-Latn-CS"/>
        </w:rPr>
        <w:t xml:space="preserve"> Vidi Mišljenje CCJE br. 6 (2004), odjeljak B stav 34 i Mišjlenje CCJE br. 10 (2007), stavovi 52 do 56 i 78.</w:t>
      </w:r>
    </w:p>
    <w:bookmarkStart w:id="36" w:name="P260_36323"/>
    <w:p w:rsidR="001C462E" w:rsidRPr="001C462E" w:rsidRDefault="001C462E" w:rsidP="001C462E">
      <w:pPr>
        <w:rPr>
          <w:rFonts w:ascii="Times New Roman" w:hAnsi="Times New Roman" w:cs="Times New Roman"/>
          <w:lang w:val="sr-Latn-CS"/>
        </w:rPr>
      </w:pPr>
      <w:r w:rsidRPr="001C462E">
        <w:rPr>
          <w:rFonts w:ascii="Times New Roman" w:hAnsi="Times New Roman" w:cs="Times New Roman"/>
          <w:vertAlign w:val="superscript"/>
          <w:lang w:val="sr-Latn-CS"/>
        </w:rPr>
        <w:fldChar w:fldCharType="begin"/>
      </w:r>
      <w:r w:rsidRPr="001C462E">
        <w:rPr>
          <w:rFonts w:ascii="Times New Roman" w:hAnsi="Times New Roman" w:cs="Times New Roman"/>
          <w:vertAlign w:val="superscript"/>
          <w:lang w:val="sr-Latn-CS"/>
        </w:rPr>
        <w:instrText xml:space="preserve"> HYPERLINK "https://wcd.coe.int/ViewDoc.jsp?Ref=CCJE(2008)OP11&amp;Language=lanEnglish&amp;Ver=original&amp;Site=COE&amp;BackColorInternet=FEF2E0&amp;BackColorIntranet=FEF2E0&amp;BackColorLogged=c3c3c3" \l "P260_36324" \t "_self" </w:instrText>
      </w:r>
      <w:r w:rsidRPr="001C462E">
        <w:rPr>
          <w:rFonts w:ascii="Times New Roman" w:hAnsi="Times New Roman" w:cs="Times New Roman"/>
          <w:vertAlign w:val="superscript"/>
          <w:lang w:val="sr-Latn-CS"/>
        </w:rPr>
        <w:fldChar w:fldCharType="separate"/>
      </w:r>
      <w:r w:rsidRPr="001C462E">
        <w:rPr>
          <w:rStyle w:val="Hyperlink"/>
          <w:rFonts w:ascii="Times New Roman" w:hAnsi="Times New Roman" w:cs="Times New Roman"/>
          <w:vertAlign w:val="superscript"/>
          <w:lang w:val="sr-Latn-CS"/>
        </w:rPr>
        <w:t>18</w:t>
      </w:r>
      <w:r w:rsidRPr="001C462E">
        <w:rPr>
          <w:rFonts w:ascii="Times New Roman" w:hAnsi="Times New Roman" w:cs="Times New Roman"/>
        </w:rPr>
        <w:fldChar w:fldCharType="end"/>
      </w:r>
      <w:bookmarkEnd w:id="36"/>
      <w:r w:rsidRPr="001C462E">
        <w:rPr>
          <w:rFonts w:ascii="Times New Roman" w:hAnsi="Times New Roman" w:cs="Times New Roman"/>
          <w:vertAlign w:val="superscript"/>
          <w:lang w:val="sr-Latn-CS"/>
        </w:rPr>
        <w:t xml:space="preserve"> </w:t>
      </w:r>
      <w:r w:rsidRPr="001C462E">
        <w:rPr>
          <w:rFonts w:ascii="Times New Roman" w:hAnsi="Times New Roman" w:cs="Times New Roman"/>
          <w:lang w:val="sr-Latn-CS"/>
        </w:rPr>
        <w:t xml:space="preserve"> Vidi Mišljenje CCJE br. 6 (2004), stav 36.</w:t>
      </w:r>
    </w:p>
    <w:bookmarkStart w:id="37" w:name="P265_36668"/>
    <w:p w:rsidR="001C462E" w:rsidRPr="001C462E" w:rsidRDefault="001C462E" w:rsidP="001C462E">
      <w:pPr>
        <w:rPr>
          <w:rFonts w:ascii="Times New Roman" w:hAnsi="Times New Roman" w:cs="Times New Roman"/>
        </w:rPr>
      </w:pPr>
      <w:r w:rsidRPr="001C462E">
        <w:rPr>
          <w:rFonts w:ascii="Times New Roman" w:hAnsi="Times New Roman" w:cs="Times New Roman"/>
          <w:vertAlign w:val="superscript"/>
          <w:lang w:val="sr-Latn-CS"/>
        </w:rPr>
        <w:fldChar w:fldCharType="begin"/>
      </w:r>
      <w:r w:rsidRPr="001C462E">
        <w:rPr>
          <w:rFonts w:ascii="Times New Roman" w:hAnsi="Times New Roman" w:cs="Times New Roman"/>
          <w:vertAlign w:val="superscript"/>
          <w:lang w:val="sr-Latn-CS"/>
        </w:rPr>
        <w:instrText xml:space="preserve"> HYPERLINK "https://wcd.coe.int/ViewDoc.jsp?Ref=CCJE(2008)OP11&amp;Language=lanEnglish&amp;Ver=original&amp;Site=COE&amp;BackColorInternet=FEF2E0&amp;BackColorIntranet=FEF2E0&amp;BackColorLogged=c3c3c3" \l "P265_36669" \t "_self" </w:instrText>
      </w:r>
      <w:r w:rsidRPr="001C462E">
        <w:rPr>
          <w:rFonts w:ascii="Times New Roman" w:hAnsi="Times New Roman" w:cs="Times New Roman"/>
          <w:vertAlign w:val="superscript"/>
          <w:lang w:val="sr-Latn-CS"/>
        </w:rPr>
        <w:fldChar w:fldCharType="separate"/>
      </w:r>
      <w:r w:rsidRPr="001C462E">
        <w:rPr>
          <w:rStyle w:val="Hyperlink"/>
          <w:rFonts w:ascii="Times New Roman" w:hAnsi="Times New Roman" w:cs="Times New Roman"/>
          <w:vertAlign w:val="superscript"/>
          <w:lang w:val="sr-Latn-CS"/>
        </w:rPr>
        <w:t>19</w:t>
      </w:r>
      <w:r w:rsidRPr="001C462E">
        <w:rPr>
          <w:rFonts w:ascii="Times New Roman" w:hAnsi="Times New Roman" w:cs="Times New Roman"/>
        </w:rPr>
        <w:fldChar w:fldCharType="end"/>
      </w:r>
      <w:bookmarkEnd w:id="37"/>
      <w:r w:rsidRPr="001C462E">
        <w:rPr>
          <w:rFonts w:ascii="Times New Roman" w:hAnsi="Times New Roman" w:cs="Times New Roman"/>
          <w:vertAlign w:val="superscript"/>
          <w:lang w:val="sr-Latn-CS"/>
        </w:rPr>
        <w:t xml:space="preserve"> </w:t>
      </w:r>
      <w:r w:rsidRPr="001C462E">
        <w:rPr>
          <w:rFonts w:ascii="Times New Roman" w:hAnsi="Times New Roman" w:cs="Times New Roman"/>
          <w:lang w:val="sr-Latn-CS"/>
        </w:rPr>
        <w:t>Ovi Sudski savjeti treba da budu oformljeni i da funkcionišu na način preporučen u Mišljenju CCJE br. 10 (2007).</w:t>
      </w:r>
    </w:p>
    <w:sectPr w:rsidR="001C462E" w:rsidRPr="001C462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7CD8"/>
    <w:multiLevelType w:val="hybridMultilevel"/>
    <w:tmpl w:val="C486E504"/>
    <w:lvl w:ilvl="0" w:tplc="2C28585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093184"/>
    <w:multiLevelType w:val="hybridMultilevel"/>
    <w:tmpl w:val="CF9E677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8A7C96"/>
    <w:multiLevelType w:val="hybridMultilevel"/>
    <w:tmpl w:val="5F56FAC6"/>
    <w:lvl w:ilvl="0" w:tplc="64FC774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A532DB1"/>
    <w:multiLevelType w:val="hybridMultilevel"/>
    <w:tmpl w:val="37FAF0A8"/>
    <w:lvl w:ilvl="0" w:tplc="A844A972">
      <w:start w:val="1"/>
      <w:numFmt w:val="upperRoman"/>
      <w:lvlText w:val="%1."/>
      <w:lvlJc w:val="left"/>
      <w:pPr>
        <w:tabs>
          <w:tab w:val="num" w:pos="1080"/>
        </w:tabs>
        <w:ind w:left="1080" w:hanging="720"/>
      </w:pPr>
      <w:rPr>
        <w:rFonts w:hint="default"/>
      </w:rPr>
    </w:lvl>
    <w:lvl w:ilvl="1" w:tplc="015C6F1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DD4E54"/>
    <w:rsid w:val="001C462E"/>
    <w:rsid w:val="00DD4E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D4E54"/>
    <w:pPr>
      <w:keepNext/>
      <w:spacing w:before="240" w:after="60" w:line="240" w:lineRule="auto"/>
      <w:outlineLvl w:val="0"/>
    </w:pPr>
    <w:rPr>
      <w:rFonts w:ascii="Arial" w:eastAsia="Times New Roman" w:hAnsi="Arial" w:cs="Arial"/>
      <w:b/>
      <w:bCs/>
      <w:kern w:val="32"/>
      <w:sz w:val="32"/>
      <w:szCs w:val="3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DD4E54"/>
    <w:rPr>
      <w:rFonts w:ascii="Arial" w:eastAsia="Times New Roman" w:hAnsi="Arial" w:cs="Arial"/>
      <w:b/>
      <w:bCs/>
      <w:kern w:val="32"/>
      <w:sz w:val="32"/>
      <w:szCs w:val="32"/>
      <w:lang w:val="en-GB"/>
    </w:rPr>
  </w:style>
  <w:style w:type="character" w:styleId="Hyperlink">
    <w:name w:val="Hyperlink"/>
    <w:basedOn w:val="DefaultParagraphFont"/>
    <w:rsid w:val="00DD4E54"/>
    <w:rPr>
      <w:strike w:val="0"/>
      <w:dstrike w:val="0"/>
      <w:color w:val="325498"/>
      <w:u w:val="none"/>
      <w:effect w:val="none"/>
    </w:rPr>
  </w:style>
  <w:style w:type="paragraph" w:styleId="NormalWeb">
    <w:name w:val="Normal (Web)"/>
    <w:basedOn w:val="Normal"/>
    <w:rsid w:val="00DD4E54"/>
    <w:pPr>
      <w:spacing w:before="100" w:beforeAutospacing="1" w:after="100" w:afterAutospacing="1" w:line="240" w:lineRule="auto"/>
    </w:pPr>
    <w:rPr>
      <w:rFonts w:ascii="Verdana" w:eastAsia="Times New Roman" w:hAnsi="Verdana" w:cs="Times New Roman"/>
      <w:color w:val="000000"/>
      <w:sz w:val="25"/>
      <w:szCs w:val="25"/>
    </w:rPr>
  </w:style>
  <w:style w:type="paragraph" w:customStyle="1" w:styleId="coetitre">
    <w:name w:val="coe_titre"/>
    <w:basedOn w:val="Normal"/>
    <w:rsid w:val="00DD4E54"/>
    <w:pPr>
      <w:spacing w:before="100" w:beforeAutospacing="1" w:after="100" w:afterAutospacing="1" w:line="240" w:lineRule="auto"/>
    </w:pPr>
    <w:rPr>
      <w:rFonts w:ascii="Verdana" w:eastAsia="Times New Roman" w:hAnsi="Verdana" w:cs="Times New Roman"/>
      <w:b/>
      <w:bCs/>
      <w:color w:val="000000"/>
      <w:sz w:val="48"/>
      <w:szCs w:val="48"/>
    </w:rPr>
  </w:style>
  <w:style w:type="paragraph" w:styleId="Footer">
    <w:name w:val="footer"/>
    <w:basedOn w:val="Normal"/>
    <w:link w:val="FooterChar"/>
    <w:rsid w:val="00DD4E54"/>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rsid w:val="00DD4E54"/>
    <w:rPr>
      <w:rFonts w:ascii="Times New Roman" w:eastAsia="Times New Roman" w:hAnsi="Times New Roman" w:cs="Times New Roman"/>
      <w:sz w:val="24"/>
      <w:szCs w:val="24"/>
      <w:lang w:val="en-GB"/>
    </w:rPr>
  </w:style>
  <w:style w:type="character" w:styleId="PageNumber">
    <w:name w:val="page number"/>
    <w:basedOn w:val="DefaultParagraphFont"/>
    <w:rsid w:val="00DD4E54"/>
  </w:style>
  <w:style w:type="character" w:styleId="FollowedHyperlink">
    <w:name w:val="FollowedHyperlink"/>
    <w:basedOn w:val="DefaultParagraphFont"/>
    <w:rsid w:val="00DD4E54"/>
    <w:rPr>
      <w:strike w:val="0"/>
      <w:dstrike w:val="0"/>
      <w:color w:val="821C8A"/>
      <w:u w:val="none"/>
      <w:effect w:val="none"/>
    </w:rPr>
  </w:style>
  <w:style w:type="character" w:styleId="CommentReference">
    <w:name w:val="annotation reference"/>
    <w:basedOn w:val="DefaultParagraphFont"/>
    <w:semiHidden/>
    <w:rsid w:val="00DD4E54"/>
    <w:rPr>
      <w:sz w:val="16"/>
      <w:szCs w:val="16"/>
    </w:rPr>
  </w:style>
  <w:style w:type="paragraph" w:styleId="CommentText">
    <w:name w:val="annotation text"/>
    <w:basedOn w:val="Normal"/>
    <w:link w:val="CommentTextChar"/>
    <w:semiHidden/>
    <w:rsid w:val="00DD4E54"/>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DD4E5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DD4E54"/>
    <w:rPr>
      <w:b/>
      <w:bCs/>
    </w:rPr>
  </w:style>
  <w:style w:type="character" w:customStyle="1" w:styleId="CommentSubjectChar">
    <w:name w:val="Comment Subject Char"/>
    <w:basedOn w:val="CommentTextChar"/>
    <w:link w:val="CommentSubject"/>
    <w:semiHidden/>
    <w:rsid w:val="00DD4E54"/>
    <w:rPr>
      <w:b/>
      <w:bCs/>
    </w:rPr>
  </w:style>
  <w:style w:type="paragraph" w:styleId="BalloonText">
    <w:name w:val="Balloon Text"/>
    <w:basedOn w:val="Normal"/>
    <w:link w:val="BalloonTextChar"/>
    <w:semiHidden/>
    <w:rsid w:val="00DD4E54"/>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DD4E54"/>
    <w:rPr>
      <w:rFonts w:ascii="Tahoma" w:eastAsia="Times New Roman" w:hAnsi="Tahoma" w:cs="Tahoma"/>
      <w:sz w:val="16"/>
      <w:szCs w:val="16"/>
      <w:lang w:val="en-GB"/>
    </w:rPr>
  </w:style>
  <w:style w:type="paragraph" w:styleId="Header">
    <w:name w:val="header"/>
    <w:basedOn w:val="Normal"/>
    <w:link w:val="HeaderChar"/>
    <w:rsid w:val="00DD4E54"/>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DD4E54"/>
    <w:rPr>
      <w:rFonts w:ascii="Times New Roman" w:eastAsia="Times New Roman" w:hAnsi="Times New Roman" w:cs="Times New Roman"/>
      <w:sz w:val="24"/>
      <w:szCs w:val="24"/>
      <w:lang w:val="en-GB"/>
    </w:rPr>
  </w:style>
  <w:style w:type="paragraph" w:customStyle="1" w:styleId="coenolignes">
    <w:name w:val="coe_nolignes&quot;"/>
    <w:basedOn w:val="Normal"/>
    <w:rsid w:val="00DD4E54"/>
    <w:pPr>
      <w:spacing w:before="100" w:beforeAutospacing="1" w:after="100" w:afterAutospacing="1" w:line="240" w:lineRule="auto"/>
    </w:pPr>
    <w:rPr>
      <w:rFonts w:ascii="Verdana" w:eastAsia="Times New Roman" w:hAnsi="Verdan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cd.coe.int/ViewDoc.jsp?Ref=CCJE(2008)OP11&amp;Language=lanEnglish&amp;Ver=original&amp;Site=COE&amp;BackColorInternet=FEF2E0&amp;BackColorIntranet=FEF2E0&amp;BackColorLogged=c3c3c3" TargetMode="External"/><Relationship Id="rId3" Type="http://schemas.openxmlformats.org/officeDocument/2006/relationships/settings" Target="settings.xml"/><Relationship Id="rId7" Type="http://schemas.openxmlformats.org/officeDocument/2006/relationships/hyperlink" Target="https://wcd.coe.int/ViewDoc.jsp?Ref=CCJE(2008)OP11&amp;Language=lanEnglish&amp;Ver=original&amp;Site=COE&amp;BackColorInternet=FEF2E0&amp;BackColorIntranet=FEF2E0&amp;BackColorLogged=c3c3c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cd.coe.int/ViewDoc.jsp?Ref=CCJE(2008)OP11&amp;Language=lanEnglish&amp;Ver=original&amp;Site=COE&amp;BackColorInternet=FEF2E0&amp;BackColorIntranet=FEF2E0&amp;BackColorLogged=c3c3c3" TargetMode="External"/><Relationship Id="rId11" Type="http://schemas.openxmlformats.org/officeDocument/2006/relationships/theme" Target="theme/theme1.xml"/><Relationship Id="rId5" Type="http://schemas.openxmlformats.org/officeDocument/2006/relationships/hyperlink" Target="https://wcd.coe.int/ViewDoc.jsp?Ref=CCJE(2008)5&amp;Language=lanEnglish&amp;Site=COE&amp;BackColorInternet=FEF2E0&amp;BackColorIntranet=FEF2E0&amp;BackColorLogged=c3c3c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cd.coe.int/ViewDoc.jsp?Ref=CCJE(2008)OP11&amp;Language=lanEnglish&amp;Ver=original&amp;Site=COE&amp;BackColorInternet=FEF2E0&amp;BackColorIntranet=FEF2E0&amp;BackColorLogged=c3c3c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7306</Words>
  <Characters>41647</Characters>
  <Application>Microsoft Office Word</Application>
  <DocSecurity>0</DocSecurity>
  <Lines>347</Lines>
  <Paragraphs>97</Paragraphs>
  <ScaleCrop>false</ScaleCrop>
  <Company>Stasa</Company>
  <LinksUpToDate>false</LinksUpToDate>
  <CharactersWithSpaces>48856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Stasa</dc:creator>
  <cp:keywords/>
  <dc:description/>
  <cp:lastModifiedBy>Stasa</cp:lastModifiedBy>
  <cp:revision>2</cp:revision>
  <dcterms:created xsi:type="dcterms:W3CDTF">2013-10-09T12:31:00Z</dcterms:created>
  <dcterms:modified xsi:type="dcterms:W3CDTF">2013-10-09T12:31:00Z</dcterms:modified>
</cp:coreProperties>
</file>