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E2" w:rsidRDefault="006A03E2" w:rsidP="006A03E2">
      <w:pPr>
        <w:pStyle w:val="NormalWeb"/>
        <w:spacing w:before="0" w:beforeAutospacing="0" w:after="240" w:afterAutospacing="0"/>
        <w:ind w:left="960" w:right="4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MIŠLJENJE BROJ 16. SAVJETODAVNOG VIJEĆA EVROPSKIH SUDACA O ODNOSIMA IZMEĐU SUDACA I ODVJETNIKA</w:t>
      </w:r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Mišljenje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broj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(2013)16 o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odnosu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Savjetodavnog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vijeća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Europe (SVSE)</w:t>
      </w:r>
      <w:r w:rsidR="0032414C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usvojeno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14.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plenarnom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sastanku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održanom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Strasbourgu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13.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do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15.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studenog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2013.</w:t>
      </w:r>
    </w:p>
    <w:p w:rsidR="006A03E2" w:rsidRDefault="006A03E2" w:rsidP="006A03E2">
      <w:pPr>
        <w:pStyle w:val="NormalWeb"/>
        <w:spacing w:before="0" w:beforeAutospacing="0" w:after="240" w:afterAutospacing="0"/>
        <w:ind w:left="48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I.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u w:val="single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Uvodne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napomene</w:t>
      </w:r>
      <w:proofErr w:type="spellEnd"/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1.Sukladno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ovlastima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povjerene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SVSE-u ( </w:t>
      </w:r>
      <w:proofErr w:type="spellStart"/>
      <w:r>
        <w:rPr>
          <w:rFonts w:ascii="Verdana" w:hAnsi="Verdana"/>
          <w:color w:val="000000"/>
          <w:sz w:val="20"/>
          <w:szCs w:val="20"/>
        </w:rPr>
        <w:t>dalje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–</w:t>
      </w:r>
      <w:proofErr w:type="spell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strane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Komiteta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Ministara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Vijeća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Europe , </w:t>
      </w:r>
      <w:proofErr w:type="spell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odlučilo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pripremiti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za 2013.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Mišljenje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odnosima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između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vodeći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računa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boljoj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kvaliteti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djelotvornosti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sudstva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proofErr w:type="gramEnd"/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2.Mišljenje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pripremljeno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osnovi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prethodnih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mišljenja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vijeća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drugih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relevantnih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dokumenata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Vijeća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Europe a </w:t>
      </w:r>
      <w:proofErr w:type="spellStart"/>
      <w:r>
        <w:rPr>
          <w:rFonts w:ascii="Verdana" w:hAnsi="Verdana"/>
          <w:color w:val="000000"/>
          <w:sz w:val="20"/>
          <w:szCs w:val="20"/>
        </w:rPr>
        <w:t>posebice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, </w:t>
      </w:r>
      <w:proofErr w:type="spellStart"/>
      <w:r>
        <w:rPr>
          <w:rFonts w:ascii="Verdana" w:hAnsi="Verdana"/>
          <w:color w:val="000000"/>
          <w:sz w:val="20"/>
          <w:szCs w:val="20"/>
        </w:rPr>
        <w:t>Evropske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povelje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zakonima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za </w:t>
      </w:r>
      <w:proofErr w:type="spellStart"/>
      <w:r>
        <w:rPr>
          <w:rFonts w:ascii="Verdana" w:hAnsi="Verdana"/>
          <w:color w:val="000000"/>
          <w:sz w:val="20"/>
          <w:szCs w:val="20"/>
        </w:rPr>
        <w:t>suce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iz 1998., </w:t>
      </w:r>
      <w:proofErr w:type="spellStart"/>
      <w:r>
        <w:rPr>
          <w:rFonts w:ascii="Verdana" w:hAnsi="Verdana"/>
          <w:color w:val="000000"/>
          <w:sz w:val="20"/>
          <w:szCs w:val="20"/>
        </w:rPr>
        <w:t>Magne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Charte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iz 2010. </w:t>
      </w:r>
      <w:proofErr w:type="gramStart"/>
      <w:r>
        <w:rPr>
          <w:rFonts w:ascii="Verdana" w:hAnsi="Verdana"/>
          <w:color w:val="000000"/>
          <w:sz w:val="20"/>
          <w:szCs w:val="20"/>
        </w:rPr>
        <w:t>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Preporuke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Komiteta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Ministara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broj</w:t>
      </w:r>
      <w:hyperlink r:id="rId4" w:history="1">
        <w:r>
          <w:rPr>
            <w:rStyle w:val="Hyperlink"/>
            <w:rFonts w:ascii="Verdana" w:hAnsi="Verdana"/>
            <w:color w:val="0066CC"/>
            <w:sz w:val="20"/>
            <w:szCs w:val="20"/>
            <w:u w:val="none"/>
          </w:rPr>
          <w:t>CM</w:t>
        </w:r>
        <w:proofErr w:type="spellEnd"/>
        <w:r>
          <w:rPr>
            <w:rStyle w:val="Hyperlink"/>
            <w:rFonts w:ascii="Verdana" w:hAnsi="Verdana"/>
            <w:color w:val="0066CC"/>
            <w:sz w:val="20"/>
            <w:szCs w:val="20"/>
            <w:u w:val="none"/>
          </w:rPr>
          <w:t>/</w:t>
        </w:r>
        <w:proofErr w:type="spellStart"/>
        <w:r>
          <w:rPr>
            <w:rStyle w:val="Hyperlink"/>
            <w:rFonts w:ascii="Verdana" w:hAnsi="Verdana"/>
            <w:color w:val="0066CC"/>
            <w:sz w:val="20"/>
            <w:szCs w:val="20"/>
            <w:u w:val="none"/>
          </w:rPr>
          <w:t>Rec</w:t>
        </w:r>
        <w:proofErr w:type="spellEnd"/>
        <w:r>
          <w:rPr>
            <w:rStyle w:val="Hyperlink"/>
            <w:rFonts w:ascii="Verdana" w:hAnsi="Verdana"/>
            <w:color w:val="0066CC"/>
            <w:sz w:val="20"/>
            <w:szCs w:val="20"/>
            <w:u w:val="none"/>
          </w:rPr>
          <w:t>(2010)12</w:t>
        </w:r>
      </w:hyperlink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o </w:t>
      </w:r>
      <w:proofErr w:type="spellStart"/>
      <w:r>
        <w:rPr>
          <w:rFonts w:ascii="Verdana" w:hAnsi="Verdana"/>
          <w:color w:val="000000"/>
          <w:sz w:val="20"/>
          <w:szCs w:val="20"/>
        </w:rPr>
        <w:t>sucima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djelotvornosti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odgovornostima.</w:t>
      </w:r>
      <w:bookmarkStart w:id="0" w:name="P18_875"/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>
        <w:rPr>
          <w:rFonts w:ascii="Verdana" w:hAnsi="Verdana"/>
          <w:color w:val="000000"/>
          <w:sz w:val="20"/>
          <w:szCs w:val="20"/>
          <w:vertAlign w:val="superscri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"P18_874" \t "_self" </w:instrTex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</w:rPr>
        <w:t>1</w: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0"/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Također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uzeti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obzir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drugi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dokumenti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Temeljna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sudstva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Ujedinjenih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naroda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iz 1985.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, </w:t>
      </w:r>
      <w:proofErr w:type="spellStart"/>
      <w:r>
        <w:rPr>
          <w:rFonts w:ascii="Verdana" w:hAnsi="Verdana"/>
          <w:color w:val="000000"/>
          <w:sz w:val="20"/>
          <w:szCs w:val="20"/>
        </w:rPr>
        <w:t>Temeljna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ulozi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UN-a iz </w:t>
      </w:r>
      <w:proofErr w:type="gramStart"/>
      <w:r>
        <w:rPr>
          <w:rFonts w:ascii="Verdana" w:hAnsi="Verdana"/>
          <w:color w:val="000000"/>
          <w:sz w:val="20"/>
          <w:szCs w:val="20"/>
        </w:rPr>
        <w:t>1990.,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„Bangalore </w:t>
      </w:r>
      <w:proofErr w:type="spellStart"/>
      <w:r>
        <w:rPr>
          <w:rFonts w:ascii="Verdana" w:hAnsi="Verdana"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“ o </w:t>
      </w:r>
      <w:proofErr w:type="spellStart"/>
      <w:r>
        <w:rPr>
          <w:rFonts w:ascii="Verdana" w:hAnsi="Verdana"/>
          <w:color w:val="000000"/>
          <w:sz w:val="20"/>
          <w:szCs w:val="20"/>
        </w:rPr>
        <w:t>ponašanju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iz 2002. </w:t>
      </w:r>
      <w:proofErr w:type="gramStart"/>
      <w:r>
        <w:rPr>
          <w:rFonts w:ascii="Verdana" w:hAnsi="Verdana"/>
          <w:color w:val="000000"/>
          <w:sz w:val="20"/>
          <w:szCs w:val="20"/>
        </w:rPr>
        <w:t>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Komentar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„Bangalore </w:t>
      </w:r>
      <w:proofErr w:type="spellStart"/>
      <w:r>
        <w:rPr>
          <w:rFonts w:ascii="Verdana" w:hAnsi="Verdana"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“ iz 2007..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Nadalje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prilikom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izrade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mišljenja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uzeti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obzir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dostignuća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Vijeća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odvjetničkih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komora i </w:t>
      </w:r>
      <w:proofErr w:type="spellStart"/>
      <w:r>
        <w:rPr>
          <w:rFonts w:ascii="Verdana" w:hAnsi="Verdana"/>
          <w:color w:val="000000"/>
          <w:sz w:val="20"/>
          <w:szCs w:val="20"/>
        </w:rPr>
        <w:t>udruženja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Europe (CCBE) </w:t>
      </w:r>
      <w:proofErr w:type="spellStart"/>
      <w:r>
        <w:rPr>
          <w:rFonts w:ascii="Verdana" w:hAnsi="Verdana"/>
          <w:color w:val="000000"/>
          <w:sz w:val="20"/>
          <w:szCs w:val="20"/>
        </w:rPr>
        <w:t>prije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svega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Kodeks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za </w:t>
      </w:r>
      <w:proofErr w:type="spellStart"/>
      <w:r>
        <w:rPr>
          <w:rFonts w:ascii="Verdana" w:hAnsi="Verdana"/>
          <w:color w:val="000000"/>
          <w:sz w:val="20"/>
          <w:szCs w:val="20"/>
        </w:rPr>
        <w:t>europske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iz 1988.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Povelju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temeljnim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za </w:t>
      </w:r>
      <w:proofErr w:type="spellStart"/>
      <w:r>
        <w:rPr>
          <w:rFonts w:ascii="Verdana" w:hAnsi="Verdana"/>
          <w:color w:val="000000"/>
          <w:sz w:val="20"/>
          <w:szCs w:val="20"/>
        </w:rPr>
        <w:t>europske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iz 2006.</w:t>
      </w:r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U </w:t>
      </w:r>
      <w:proofErr w:type="spellStart"/>
      <w:r>
        <w:rPr>
          <w:rFonts w:ascii="Verdana" w:hAnsi="Verdana"/>
          <w:color w:val="000000"/>
          <w:sz w:val="20"/>
          <w:szCs w:val="20"/>
        </w:rPr>
        <w:t>pripremi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Mišljenja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broj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16.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korišteni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odgovori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svake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zemalja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članica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upitnik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sačinjen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radi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pripreme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mišljenja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analiza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stručnjaka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gospođe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Natlie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Fricero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iz </w:t>
      </w:r>
      <w:proofErr w:type="spellStart"/>
      <w:r>
        <w:rPr>
          <w:rFonts w:ascii="Verdana" w:hAnsi="Verdana"/>
          <w:color w:val="000000"/>
          <w:sz w:val="20"/>
          <w:szCs w:val="20"/>
        </w:rPr>
        <w:t>Francuske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zaključci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konferencije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održana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Parizu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7.studenog 2012.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koja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održana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zajedničkoj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organizaciji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Vijeća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Pariške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odvjetničke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komore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zaključci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konferencije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održane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Rimu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13.lipnja 2013. </w:t>
      </w:r>
      <w:proofErr w:type="gramStart"/>
      <w:r>
        <w:rPr>
          <w:rFonts w:ascii="Verdana" w:hAnsi="Verdana"/>
          <w:color w:val="000000"/>
          <w:sz w:val="20"/>
          <w:szCs w:val="20"/>
        </w:rPr>
        <w:t>u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organizaciji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Vijeća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Državnog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sudbenog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vijeća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Italije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Odvjetničke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komore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Italije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Pripremajući mišljenje Vijeće je usko surađivalo i s CCBE-om.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ind w:left="480" w:right="24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b/>
          <w:bCs/>
          <w:color w:val="000000"/>
          <w:sz w:val="20"/>
          <w:szCs w:val="20"/>
          <w:u w:val="single"/>
          <w:lang w:val="pt-PT"/>
        </w:rPr>
        <w:t>II.</w:t>
      </w:r>
      <w:r w:rsidRPr="006A03E2">
        <w:rPr>
          <w:rStyle w:val="apple-converted-space"/>
          <w:rFonts w:ascii="Verdana" w:hAnsi="Verdana"/>
          <w:b/>
          <w:bCs/>
          <w:color w:val="000000"/>
          <w:sz w:val="20"/>
          <w:szCs w:val="20"/>
          <w:u w:val="single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u w:val="single"/>
          <w:lang w:val="pt-PT"/>
        </w:rPr>
        <w:t>Uloga sudaca i odvjetnika u funkcioniranju pravosuđa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3.Države u kojima vlada načelo vladavine prava moraju svoja pravosuđa tako organizirati da se vrhovna vlast prava i poštivanje temeljnih ljudskih prava i sloboda jamči sukladno Europskoj konvenciji i ljudskim pravima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bookmarkStart w:id="1" w:name="P29_2546"/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 w:rsidRPr="006A03E2">
        <w:rPr>
          <w:rFonts w:ascii="Verdana" w:hAnsi="Verdana"/>
          <w:color w:val="000000"/>
          <w:sz w:val="20"/>
          <w:szCs w:val="20"/>
          <w:vertAlign w:val="superscript"/>
          <w:lang w:val="pt-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"P29_2545" \t "_self" </w:instrTex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 w:rsidRPr="006A03E2"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  <w:lang w:val="pt-PT"/>
        </w:rPr>
        <w:t>2</w: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1"/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i praksi Evropskog suda za ljudska prava. I suci i odvjetnici imaju ključne uloge da bi se ostvarili ovi ciljevi na najbolji mogući način.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Vijeće je već priznalo i prepoznalo ključnu ulogu koju ima suradnja i odnosi između različitih strana koje su uključene u pravilno djelovanje pravosuđa. Tako u točki 10. Mišljenja broj 12 (2009) Vijeće je potvrdilo da dijeljenje zajedničkih pravnih načela i etičkih vrijednosti od strane svih profesionalaca koji su uključeni u sudskom postupku ima odlučujuću ulogu da bi pravosuđe pravilno funkcioniralo.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4.Suci i odvjetnici svakako imaju različite uloge u sudskom postupku, ali suradnja i doprinos svakog od njih neophodno je da bi se stiglo do poštenog i djelotvornog rješenja u svakom sudskom postupku.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 xml:space="preserve">5.Članak 2. Temeljnih načela neovisnosti sudstva koje je usvojila Opća skupština UN-a 1985. određuje da će sudstvo neovisno odlučivati o zahtjevima koji je pojave pred 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lastRenderedPageBreak/>
        <w:t>sudstvom, na temelju činjenica i sukladno važećem pravu, bez ograničenja , nedopuštenih utjecaja, pritisaka, prijetnji i miješanja izravnih ili neizravnih dolazećih od bilo koga i iz bilo kojeg razloga. U istom dokumentu u članku 6. stoji da načelo neovisnosti sudstva uključuje i zahtjev spram sudstva osigurati da se sudski postupci vode pošteno i da se prava stranaka poštuju.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Vijeće je naglasilo već u svom Mišljenju broj 1. (2001) da neovisnost sudstva nije povlastica ili privilegiji koji postoji u interesu sudaca , već je preduvjet za stvarno postojanje načela vladavine prava i jamstvo za sve one koji traže i očekuju pravdu.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6.U okviru njihove dužnosti braniti prava i interese vlastitih stranaka odvjetnici također imaju ključnu ulogu u pravilnom funkcioniranju pravosuđa. Članak 6. Komentara Povelje o temeljnim načelima evropskih odvjetnika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bookmarkStart w:id="2" w:name="P40_4393"/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 w:rsidRPr="006A03E2">
        <w:rPr>
          <w:rFonts w:ascii="Verdana" w:hAnsi="Verdana"/>
          <w:color w:val="000000"/>
          <w:sz w:val="20"/>
          <w:szCs w:val="20"/>
          <w:vertAlign w:val="superscript"/>
          <w:lang w:val="pt-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"P40_4392" \t "_self" </w:instrTex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 w:rsidRPr="006A03E2"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  <w:lang w:val="pt-PT"/>
        </w:rPr>
        <w:t>3</w: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2"/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određuje ulogu odvjetnika na način da: „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i/>
          <w:iCs/>
          <w:color w:val="000000"/>
          <w:sz w:val="20"/>
          <w:szCs w:val="20"/>
          <w:lang w:val="pt-PT"/>
        </w:rPr>
        <w:t>Uloga odvjetnika neovisno o tome je li ga angažirao pojedinac ili udruženje ili država, je da kao pravni savjetnik i predstavnik stranke, kao profesionalac bude nezaobilazni sudionik poštenog provođenja pravde. U oživotvorenju svih ovih elemenata , odvjetnik koji vjerno služi interesima svoje stranke i koji štiti prava svoje stranke, time također ispunja ulogu koju odvjetnik ima u društvu koji se sastoje u tome da se osujete i spriječe konflikti, da se konflikti riješe sukladno općeprihvaćenim načelima , građanskog, javnog i kaznenog prava vodeći se pri tome računa o pravima i interesima i o razvoju prava slobode , pravde i vladavine prava. „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  <w:t>To je rečeno i u Etičkom kodeksu CCBE-a na način da je poštivanje profesije odvjetnika i njegove uloge je ključni preduvjet vladavine prava i demokracije u društvu. Temeljna načela o ulozi odvjetnika UN-a utvrđuju da primjerena razina zaštite ljudskih prava temeljnih sloboda na koju imaju pravo sve osobe, bez obzira radi li se o ekonomskim, socijalnim ili kulturnim pravima , građanskim ili političkim pravima, zahtjeva da svaka osoba ima djelotvoran pristup pravnoj pomoći koju pruža neovisna pravnička profesija. Načelo 12. određuje da će odvjetnici u svako doba održavati čast i dostojanstvo svoje profesije kao bitni elementi djelovanja pravosuđa.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7.Suci i odvjetnici moraju biti neovisni u izvršavanju svojih dužnosti, i moraju niti ne samo stvarno neovisni već se moraju takvima i doimati u međusobnim odnosima. Ova neovisnost jača se i etičkim kodeksima svake od profesija. Vijeće smatra da je međusobna neovisnost ključna za pravilno djelovanje pravosuđa.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Vijeće se i poziva na točku 6. Preporuke CM/Rec (2010) 12 , u kojoj je rečeno da neovisnost sudaca mora biti zajamčena na najvišoj mogućoj pravnoj razini, te da se također i neovisnost odvjetnika mora jednako jamčiti najvišom mogućom pravnom razinom.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8.Vijeće se poziva nadalje na točku 12. citirane Preporuke u kojoj je rečeno da suci i sudstvo bez da time ugrozi svoju neovisnost treba održavati konstruktivne odnose s institucijama i vlastima koje su nadležne za upravljanje i održavanje sudova, ali također i sa profesionalcima čije su dužnosti usko povezene uz rad sudaca , a da bi se omogućilo djelotvorno i učinkovito izvršavanje uloge koje ima pravosuđe. Konstruktivni odnosi su u jednakoj mjeri nužni glede konkretnih postupaka a da bi se došlo do poštenog i djelotvornog rješenja u svakom pojedinom postupku pred sudom.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  <w:t>9.U odnosu sudaca i odvjetnika mogu se razlikovati dva moguća pravca: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ind w:left="480" w:right="24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 xml:space="preserve">- prvi pravac odnosa sudaca i odvjetnika izvire iz postupovnih načela i pravila svake pojedine države, koji imaju izravan učinak na kvalitetu postupaka pred sudom. U zaključcima i preporukama sadržanim u Mišljenju broj 11.(2008) o kvaliteti sudskih 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lastRenderedPageBreak/>
        <w:t>odluka , Vijeće je naglasilo da su standardi kvalitete sudskih odluka rezultat međusobnog djelovanja različitih „igrača“ u sudskom sustavu,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  <w:t>- drugi pravac odnosa sudaca i odvjetnika proizlazi iz njihova profesionalnog ponašanja koje podrazumijeva obostrano poštovanje uloga koje svaki od njih ima i konstruktivkini dijalog između sudaca i odvjetnika.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ind w:left="480" w:right="24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b/>
          <w:bCs/>
          <w:color w:val="000000"/>
          <w:sz w:val="20"/>
          <w:szCs w:val="20"/>
          <w:u w:val="single"/>
          <w:lang w:val="pt-PT"/>
        </w:rPr>
        <w:t>III.</w:t>
      </w:r>
      <w:r w:rsidRPr="006A03E2">
        <w:rPr>
          <w:rStyle w:val="apple-converted-space"/>
          <w:rFonts w:ascii="Verdana" w:hAnsi="Verdana"/>
          <w:b/>
          <w:bCs/>
          <w:color w:val="000000"/>
          <w:sz w:val="20"/>
          <w:szCs w:val="20"/>
          <w:u w:val="single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u w:val="single"/>
          <w:lang w:val="pt-PT"/>
        </w:rPr>
        <w:t>Poboljšanje procesnih odnosa, dijaloga i komunikacije tijekom postupka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10.Suci i odvjetnici dijele temeljnu obvezu, a to je poštivanje postupovnih pravila i načela poštenog suđenja.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  <w:t>Vijeće smatra da konstruktivni odnosi između sudaca i odvjetnika će doprinijeti kvaliteti i učinkovitosti postupanja. Oni će također pomoći i u ostvarivanju potreba stranaka. Stranke u postupku očekuju da će njihovi odvjetnici imati priliku biti saslušani i također očekuju da suci i odvjetnici zajednički sudjeluju u traženju poštenog rješenja njihovog slučaja sukladno pravu u razumnom roku.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11. U svakom slučaju, učinkovitost sudskih postupaka u prvom redu ovisi o odgovarajućim procesnim zakonima i pravilima kao i o osnovnim aspektima građanskog, kaznenog i upravnog postupaka Države moraju uspostaviti uvjete za učinkovitost sudskih postupaka sukladno članku 6. Konvencije. U Pripremi takvih uvjeta moraju biti uključeni i suci i odvjetnici kao savjetodavci, ne radi zaštite svojih interesa, već radi pravilnog funkcioniranja pravosuđa. Savjetovanje s onima koji koriste sudbeni sustav</w:t>
      </w:r>
      <w:bookmarkStart w:id="3" w:name="P66_8808"/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 w:rsidRPr="006A03E2">
        <w:rPr>
          <w:rFonts w:ascii="Verdana" w:hAnsi="Verdana"/>
          <w:color w:val="000000"/>
          <w:sz w:val="20"/>
          <w:szCs w:val="20"/>
          <w:vertAlign w:val="superscript"/>
          <w:lang w:val="pt-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"P66_8807" \t "_self" </w:instrTex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 w:rsidRPr="006A03E2"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  <w:lang w:val="pt-PT"/>
        </w:rPr>
        <w:t>4</w: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3"/>
      <w:r w:rsidRPr="006A03E2">
        <w:rPr>
          <w:rFonts w:ascii="Verdana" w:hAnsi="Verdana"/>
          <w:color w:val="000000"/>
          <w:sz w:val="20"/>
          <w:szCs w:val="20"/>
          <w:lang w:val="pt-PT"/>
        </w:rPr>
        <w:t>također ima važnu ulogu. Važno je i da se postupovni okviri redovno nadziru i osuvremenjuju kada je to potrebno te da su suci, odvjetnici i drugi korisnici sudbenog sustava uključeni u taj proces.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12.Vijeće drži da zakoni moraju sucima dati učinkovita postupovna oruđa da bi se osiguralo provođenje načela poštenog suđenja i da bi se spriječila nepotrebna odugovlačenja ili nezakonite odgode . Zakoni bi trebali biti dovoljno strogi, morali bi propisati jasne i poštene rokove ali i dopustiti potrebnu elastičnost.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13.Proceduralna pravila stvaraju oruđe koje omogućuje rješavanje pravnih sporova. Ta pravila određuju ulogu sudaca i odvjetnika. Ključno je da suci i odvjetnici dobro poznaju i razumiju ta pravila , a sve u interesu načela poštenog suđenja u razumnom roku.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14.Upute koje bi se zajednički donijela na institucionalnoj razini mogu također biti korisna da bi se ohrabrila i poticala potreba za dialogom. Vijeće smatra da bi trebalo ohrabrivati sudove u uspostavljanje pravila dobre prakse koja bi bila rezultat sporazuma između sudova i Komora. Sporazumi glede upravljanja i vođenja postupaka uspostavljeni su o puno sudbenih sustava , u različitim oblicima. Vijeće naglašava i potvrđuje da takvi sporazumi moraju biti usklađeni s postupovnim zakonima i morali bi biti javno objavljeni da bi ona bila poznata kako odvjetnicima tako i strankama.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15.U praksi, proceduralna pravila bez obzira radi li se o građanskom , kaznenom ili upravnom postupku, su često složena i dopuštaju različite faze postupka i žalbe glede pojedinih dijelova postupka. To može dovesti do nerazumnih odugovlačenja i visokih troškova strankama, a time i društvu u cjelini. Vijeće snažno podržava napore koji žele analizirati postojeća proceduralna pravila u zemljama članicama a da bi se tamo gdje je to potrebno razvila primjerenija pravila.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  <w:t>Razmjena iskustava na međunarodnoj razini, kako sudaca tako i odvjetnika , može ojačati razvoj najboljih praksi u području procesnih pravila . Svakako da se različite društvene i pravne tradicije pojedinih zemalja moraju pri tome uzeti obzir.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lastRenderedPageBreak/>
        <w:t>16.Jednak pristup informacijama o procesnom i materijalnom pravu, kao i o ključnim odlukama sudske prakse, trebalo bi biti osiguran na jednak način i sucima i odvjetnicima. Vijeće se poziva na točku 24. Mišljenja br.14.(2011) u kojem se navodi da bi sudstvo trebalo stvarati bazu sudsk prakse, ili najmanje bazu ključnih odluka sudova koja bi bila dostupna putem interneta tako da je besplatan, jednostavan u pristupu, a vodeći računa o zaštiti osobnih podataka.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17.Suci i odvjetnici moraju surađivati da bi se ostvarila prava stranaka. U tom smislu Vijeće smatra da je vrlo važno planirati ročišta i kalendar ročišta, a da bi se omogućila suradnja sudaca i odvjetnika u interesu stranaka. Nadalje suci i odvjetnici morali bi surađivati i radi ostvarivanja mirnog rješenja spora . U Mišljenju broj 6. (2004) Vijeće je preporučilo razvijanje uvjeta za mirno rješenje spora. Zajedničke radionice mogu tome doprinijeti , a da bi se međusobno suci i odvjetnici bolje razumjeli kada je riječ o mirnom rješavanju sporova u postupcima medijacije i sporazumijevanja.</w:t>
      </w:r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18</w:t>
      </w:r>
      <w:proofErr w:type="gramStart"/>
      <w:r>
        <w:rPr>
          <w:rFonts w:ascii="Verdana" w:hAnsi="Verdana"/>
          <w:color w:val="000000"/>
          <w:sz w:val="20"/>
          <w:szCs w:val="20"/>
        </w:rPr>
        <w:t>.Nužno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uspostaviti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pravilnu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komunikaciju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između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sudova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bi se </w:t>
      </w:r>
      <w:proofErr w:type="spellStart"/>
      <w:r>
        <w:rPr>
          <w:rFonts w:ascii="Verdana" w:hAnsi="Verdana"/>
          <w:color w:val="000000"/>
          <w:sz w:val="20"/>
          <w:szCs w:val="20"/>
        </w:rPr>
        <w:t>omogućio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brzo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učinkovito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smatra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bi </w:t>
      </w:r>
      <w:proofErr w:type="spellStart"/>
      <w:r>
        <w:rPr>
          <w:rFonts w:ascii="Verdana" w:hAnsi="Verdana"/>
          <w:color w:val="000000"/>
          <w:sz w:val="20"/>
          <w:szCs w:val="20"/>
        </w:rPr>
        <w:t>države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morale </w:t>
      </w:r>
      <w:proofErr w:type="spellStart"/>
      <w:r>
        <w:rPr>
          <w:rFonts w:ascii="Verdana" w:hAnsi="Verdana"/>
          <w:color w:val="000000"/>
          <w:sz w:val="20"/>
          <w:szCs w:val="20"/>
        </w:rPr>
        <w:t>uspostaviti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omogućiti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elektronsku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komunikaciju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između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sudova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bi se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jednostavan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lak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mogli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informirati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procesnom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stadiju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postupaka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U </w:t>
      </w:r>
      <w:proofErr w:type="spellStart"/>
      <w:r>
        <w:rPr>
          <w:rFonts w:ascii="Verdana" w:hAnsi="Verdana"/>
          <w:color w:val="000000"/>
          <w:sz w:val="20"/>
          <w:szCs w:val="20"/>
        </w:rPr>
        <w:t>Mišljenju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broj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14</w:t>
      </w:r>
      <w:proofErr w:type="gramStart"/>
      <w:r>
        <w:rPr>
          <w:rFonts w:ascii="Verdana" w:hAnsi="Verdana"/>
          <w:color w:val="000000"/>
          <w:sz w:val="20"/>
          <w:szCs w:val="20"/>
        </w:rPr>
        <w:t>.(</w:t>
      </w:r>
      <w:proofErr w:type="gramEnd"/>
      <w:r>
        <w:rPr>
          <w:rFonts w:ascii="Verdana" w:hAnsi="Verdana"/>
          <w:color w:val="000000"/>
          <w:sz w:val="20"/>
          <w:szCs w:val="20"/>
        </w:rPr>
        <w:t>2011) „</w:t>
      </w:r>
      <w:proofErr w:type="spellStart"/>
      <w:r>
        <w:rPr>
          <w:rFonts w:ascii="Verdana" w:hAnsi="Verdana"/>
          <w:color w:val="000000"/>
          <w:sz w:val="20"/>
          <w:szCs w:val="20"/>
        </w:rPr>
        <w:t>Sudstvo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informacijske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tehnologije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“ </w:t>
      </w:r>
      <w:proofErr w:type="spell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utvrđuje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informacijske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tehnologije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imaju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središnje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mjesto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radi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pružanja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sucima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odvjetnicima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drugim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ključnim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osobama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pravosuđu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potrebnih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informacija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javnosti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medijima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A03E2" w:rsidRDefault="006A03E2" w:rsidP="006A03E2">
      <w:pPr>
        <w:pStyle w:val="NormalWeb"/>
        <w:spacing w:before="0" w:beforeAutospacing="0" w:after="240" w:afterAutospacing="0"/>
        <w:ind w:left="48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IV.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u w:val="single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Razvijanje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međusobnog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razumijevanja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poštivanje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uloga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koje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imaju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Etička</w:t>
      </w:r>
      <w:proofErr w:type="spellEnd"/>
      <w:r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u w:val="single"/>
        </w:rPr>
        <w:t>načela</w:t>
      </w:r>
      <w:proofErr w:type="spellEnd"/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19.Suci i odvjetnici imaju svoje etičke principe. Međutim, neka etička načela su zajednička i sucima i odvjetnicima kao primjerice, poštivanje zakona, čuvanje profesionalne tajne, nepovredivost i dostojanstvo, poštivanje stranaka, stručnost, pravednost i uzajamno uvažavanje.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20.Etička načela za suce i odvjetnike bi se također trebala baviti pitanje njihova međusobnog odnosa.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Glede sudaca, Vijeće je u svom Mišljenju br. 3.(2002) u točki 23, ustvrdilo da suci moraju pokazati razumijevanje prema svim osobama kao što su to stranke, svjedoci, odvjetnici itd.) i ne smije se praviti razlika na nezakonitim temeljima ili koja bi bila u suprotnosti s pravilnim obavljanjem svoje sudačke dužnosti. Točka 5.3. Bangalore načela tvrdi da suci moraju svoju dužnost obnašati s odgovarajućom pažnjom za sve osobe, kao što su primjerice, stranke, svjedoci, odvjetnici, službenici u sudu i drugi suci, bez ikakve diskriminacije koja bi se temeljila na neodlučnim temeljima koja su bez značaja za pravilno obnašanje sudačke dužnosti. Sudac mora održavati red i dostojanstvo u svim fazama postupka, mora biti strpljiv, dostojanstven i uljudan prema strankama, porotnicima, svjedocima, odvjetnicima i svim ostalim osobama koje s kojima suci dolaze u doticaj u obnašanju svoje dužnosti.</w:t>
      </w:r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Glede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točke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4.1</w:t>
      </w:r>
      <w:proofErr w:type="gramStart"/>
      <w:r>
        <w:rPr>
          <w:rFonts w:ascii="Verdana" w:hAnsi="Verdana"/>
          <w:color w:val="000000"/>
          <w:sz w:val="20"/>
          <w:szCs w:val="20"/>
        </w:rPr>
        <w:t>,4.2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, 4.3. </w:t>
      </w:r>
      <w:proofErr w:type="gramStart"/>
      <w:r>
        <w:rPr>
          <w:rFonts w:ascii="Verdana" w:hAnsi="Verdana"/>
          <w:color w:val="000000"/>
          <w:sz w:val="20"/>
          <w:szCs w:val="20"/>
        </w:rPr>
        <w:t>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4.4. CCBE </w:t>
      </w:r>
      <w:proofErr w:type="spellStart"/>
      <w:r>
        <w:rPr>
          <w:rFonts w:ascii="Verdana" w:hAnsi="Verdana"/>
          <w:color w:val="000000"/>
          <w:sz w:val="20"/>
          <w:szCs w:val="20"/>
        </w:rPr>
        <w:t>etičkog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kodeksa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za </w:t>
      </w:r>
      <w:proofErr w:type="spellStart"/>
      <w:r>
        <w:rPr>
          <w:rFonts w:ascii="Verdana" w:hAnsi="Verdana"/>
          <w:color w:val="000000"/>
          <w:sz w:val="20"/>
          <w:szCs w:val="20"/>
        </w:rPr>
        <w:t>evropske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izražavaju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slijedeće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stavove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pojavljuje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sudjeluje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postupku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sudištem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mora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poštivati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pravila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primjenjuju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sudištem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Odvjetnik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mora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uvijek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voditi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dužnu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pažnju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poštenog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svakom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postupanju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će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uljudno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s </w:t>
      </w:r>
      <w:proofErr w:type="spellStart"/>
      <w:r>
        <w:rPr>
          <w:rFonts w:ascii="Verdana" w:hAnsi="Verdana"/>
          <w:color w:val="000000"/>
          <w:sz w:val="20"/>
          <w:szCs w:val="20"/>
        </w:rPr>
        <w:t>poštovanjem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odnositi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sudu, </w:t>
      </w:r>
      <w:proofErr w:type="spellStart"/>
      <w:r>
        <w:rPr>
          <w:rFonts w:ascii="Verdana" w:hAnsi="Verdana"/>
          <w:color w:val="000000"/>
          <w:sz w:val="20"/>
          <w:szCs w:val="20"/>
        </w:rPr>
        <w:t>braniti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interese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svoje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stranke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časno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beskompromisno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vlastitim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interesima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bez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obzira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lastRenderedPageBreak/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posljedice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može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on/</w:t>
      </w:r>
      <w:proofErr w:type="spellStart"/>
      <w:r>
        <w:rPr>
          <w:rFonts w:ascii="Verdana" w:hAnsi="Verdana"/>
          <w:color w:val="000000"/>
          <w:sz w:val="20"/>
          <w:szCs w:val="20"/>
        </w:rPr>
        <w:t>ona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netko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drugi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trpjeti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ne </w:t>
      </w:r>
      <w:proofErr w:type="spellStart"/>
      <w:r>
        <w:rPr>
          <w:rFonts w:ascii="Verdana" w:hAnsi="Verdana"/>
          <w:color w:val="000000"/>
          <w:sz w:val="20"/>
          <w:szCs w:val="20"/>
        </w:rPr>
        <w:t>smije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namjerno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pogrešnu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zbunjujuću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informaciju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sudu .</w:t>
      </w:r>
      <w:proofErr w:type="gramEnd"/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21. </w:t>
      </w:r>
      <w:proofErr w:type="spell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smatra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odnosi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između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trebali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bi se </w:t>
      </w:r>
      <w:proofErr w:type="spellStart"/>
      <w:r>
        <w:rPr>
          <w:rFonts w:ascii="Verdana" w:hAnsi="Verdana"/>
          <w:color w:val="000000"/>
          <w:sz w:val="20"/>
          <w:szCs w:val="20"/>
        </w:rPr>
        <w:t>temeljiti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uzajamnom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razumijevanju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međusobnih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uloga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uzajamnom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poštovanju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vlastite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radi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međusobnim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odnosima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Sukladno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tome </w:t>
      </w:r>
      <w:proofErr w:type="spell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smatra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neophodno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razvijati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dijalog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razmjenu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iskustava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između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institucionalnoj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razini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bilo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nacionalnoj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bilo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evropskoj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radi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međusobnom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odnosima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Odvjetnički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sudački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kodeksi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etike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tome </w:t>
      </w:r>
      <w:proofErr w:type="spellStart"/>
      <w:r>
        <w:rPr>
          <w:rFonts w:ascii="Verdana" w:hAnsi="Verdana"/>
          <w:color w:val="000000"/>
          <w:sz w:val="20"/>
          <w:szCs w:val="20"/>
        </w:rPr>
        <w:t>moraju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uzeti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obzir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 </w:t>
      </w:r>
      <w:proofErr w:type="spellStart"/>
      <w:r>
        <w:rPr>
          <w:rFonts w:ascii="Verdana" w:hAnsi="Verdana"/>
          <w:color w:val="000000"/>
          <w:sz w:val="20"/>
          <w:szCs w:val="20"/>
        </w:rPr>
        <w:t>tim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svezi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ohrabruje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pronalaženje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zajedničkih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etičkih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vrijednosti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što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dužnost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dužnost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provoditi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vladavine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prava u </w:t>
      </w:r>
      <w:proofErr w:type="spellStart"/>
      <w:r>
        <w:rPr>
          <w:rFonts w:ascii="Verdana" w:hAnsi="Verdana"/>
          <w:color w:val="000000"/>
          <w:sz w:val="20"/>
          <w:szCs w:val="20"/>
        </w:rPr>
        <w:t>svako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doba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suradnja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radi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osiguravanja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poštenog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brzog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suđenja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potreba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za </w:t>
      </w:r>
      <w:proofErr w:type="spellStart"/>
      <w:r>
        <w:rPr>
          <w:rFonts w:ascii="Verdana" w:hAnsi="Verdana"/>
          <w:color w:val="000000"/>
          <w:sz w:val="20"/>
          <w:szCs w:val="20"/>
        </w:rPr>
        <w:t>stalnim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stručnim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usavršavanjem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Profesionalne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udruge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trebali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bi </w:t>
      </w:r>
      <w:proofErr w:type="spellStart"/>
      <w:r>
        <w:rPr>
          <w:rFonts w:ascii="Verdana" w:hAnsi="Verdana"/>
          <w:color w:val="000000"/>
          <w:sz w:val="20"/>
          <w:szCs w:val="20"/>
        </w:rPr>
        <w:t>biti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zaduženi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za </w:t>
      </w:r>
      <w:proofErr w:type="spellStart"/>
      <w:r>
        <w:rPr>
          <w:rFonts w:ascii="Verdana" w:hAnsi="Verdana"/>
          <w:color w:val="000000"/>
          <w:sz w:val="20"/>
          <w:szCs w:val="20"/>
        </w:rPr>
        <w:t>provođenje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ovog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zadatka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proofErr w:type="gramEnd"/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22. </w:t>
      </w:r>
      <w:proofErr w:type="spellStart"/>
      <w:r>
        <w:rPr>
          <w:rFonts w:ascii="Verdana" w:hAnsi="Verdana"/>
          <w:color w:val="000000"/>
          <w:sz w:val="20"/>
          <w:szCs w:val="20"/>
        </w:rPr>
        <w:t>Programi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izobrazbe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za </w:t>
      </w:r>
      <w:proofErr w:type="spellStart"/>
      <w:r>
        <w:rPr>
          <w:rFonts w:ascii="Verdana" w:hAnsi="Verdana"/>
          <w:color w:val="000000"/>
          <w:sz w:val="20"/>
          <w:szCs w:val="20"/>
        </w:rPr>
        <w:t>suce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trebaju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voditi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računa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posebnim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ulogama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imaju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i u </w:t>
      </w:r>
      <w:proofErr w:type="spellStart"/>
      <w:r>
        <w:rPr>
          <w:rFonts w:ascii="Verdana" w:hAnsi="Verdana"/>
          <w:color w:val="000000"/>
          <w:sz w:val="20"/>
          <w:szCs w:val="20"/>
        </w:rPr>
        <w:t>svakom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slučaju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vodeći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računa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uvijek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promiče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pošteno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djelotvorno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postizanje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rješenja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uz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poštovanje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svakog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njih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poziva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točki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10. </w:t>
      </w:r>
      <w:proofErr w:type="spellStart"/>
      <w:r>
        <w:rPr>
          <w:rFonts w:ascii="Verdana" w:hAnsi="Verdana"/>
          <w:color w:val="000000"/>
          <w:sz w:val="20"/>
          <w:szCs w:val="20"/>
        </w:rPr>
        <w:t>Mišljenja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br. 12 (2009) u </w:t>
      </w:r>
      <w:proofErr w:type="spellStart"/>
      <w:r>
        <w:rPr>
          <w:rFonts w:ascii="Verdana" w:hAnsi="Verdana"/>
          <w:color w:val="000000"/>
          <w:sz w:val="20"/>
          <w:szCs w:val="20"/>
        </w:rPr>
        <w:t>kojem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drži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tamo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gdje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to </w:t>
      </w:r>
      <w:proofErr w:type="spellStart"/>
      <w:r>
        <w:rPr>
          <w:rFonts w:ascii="Verdana" w:hAnsi="Verdana"/>
          <w:color w:val="000000"/>
          <w:sz w:val="20"/>
          <w:szCs w:val="20"/>
        </w:rPr>
        <w:t>prikladno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zajednička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izobrazba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za </w:t>
      </w:r>
      <w:proofErr w:type="spellStart"/>
      <w:r>
        <w:rPr>
          <w:rFonts w:ascii="Verdana" w:hAnsi="Verdana"/>
          <w:color w:val="000000"/>
          <w:sz w:val="20"/>
          <w:szCs w:val="20"/>
        </w:rPr>
        <w:t>suce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državne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temama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zajedničkog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interesa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/>
          <w:color w:val="000000"/>
          <w:sz w:val="20"/>
          <w:szCs w:val="20"/>
        </w:rPr>
        <w:t>može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doprinijeti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postizanju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pravde </w:t>
      </w:r>
      <w:proofErr w:type="spellStart"/>
      <w:r>
        <w:rPr>
          <w:rFonts w:ascii="Verdana" w:hAnsi="Verdana"/>
          <w:color w:val="000000"/>
          <w:sz w:val="20"/>
          <w:szCs w:val="20"/>
        </w:rPr>
        <w:t>najviše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kvalitete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 w:rsidRPr="006A03E2">
        <w:rPr>
          <w:rFonts w:ascii="Verdana" w:hAnsi="Verdana"/>
          <w:color w:val="000000"/>
          <w:sz w:val="20"/>
          <w:szCs w:val="20"/>
          <w:lang w:val="pt-PT"/>
        </w:rPr>
        <w:t>23. U zemljama članicama Vijeće Europe suci se imenuju na različite načine. Vijeće se poziva i upućuje na izvješće CEPEJ-a „ Ocjena Europskih sudbenih sustava“ iz 2012., Poglavlje 11.1. U nekim zemljama , suci se uglavnom imenuju iz redova iskusnih odvjetnika. U drugim zemljama suci i odvjetnici ne dijele isti profesionalni put. U tim zemljama, razvijanje međusobnog razumijevanja je posebno važno. Jedan od načina jačanja takvog razumijevanja bilo bi i obavljanje pripravničkog staža za sudačke vježbenike u odvjetničkim uredima i za odvjetničke vježbenike u sudovima. I tom slučaju, nužno je da se jamči samostalnost i neovisnost sudbene vlasti i da je pripravnički staž organiziran na transparentan način.</w:t>
      </w:r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24. </w:t>
      </w:r>
      <w:proofErr w:type="spellStart"/>
      <w:r>
        <w:rPr>
          <w:rFonts w:ascii="Verdana" w:hAnsi="Verdana"/>
          <w:color w:val="000000"/>
          <w:sz w:val="20"/>
          <w:szCs w:val="20"/>
        </w:rPr>
        <w:t>Odnosi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između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moraju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uvijek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čuvati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neovisan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položaj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suda i </w:t>
      </w:r>
      <w:proofErr w:type="spellStart"/>
      <w:r>
        <w:rPr>
          <w:rFonts w:ascii="Verdana" w:hAnsi="Verdana"/>
          <w:color w:val="000000"/>
          <w:sz w:val="20"/>
          <w:szCs w:val="20"/>
        </w:rPr>
        <w:t>sliku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njegove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Suci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toga </w:t>
      </w:r>
      <w:proofErr w:type="spellStart"/>
      <w:r>
        <w:rPr>
          <w:rFonts w:ascii="Verdana" w:hAnsi="Verdana"/>
          <w:color w:val="000000"/>
          <w:sz w:val="20"/>
          <w:szCs w:val="20"/>
        </w:rPr>
        <w:t>moraju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uvijek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toga </w:t>
      </w:r>
      <w:proofErr w:type="spellStart"/>
      <w:r>
        <w:rPr>
          <w:rFonts w:ascii="Verdana" w:hAnsi="Verdana"/>
          <w:color w:val="000000"/>
          <w:sz w:val="20"/>
          <w:szCs w:val="20"/>
        </w:rPr>
        <w:t>biti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svjesni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odgovarajuća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postupovna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etička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pravila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trebala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bi </w:t>
      </w:r>
      <w:proofErr w:type="spellStart"/>
      <w:r>
        <w:rPr>
          <w:rFonts w:ascii="Verdana" w:hAnsi="Verdana"/>
          <w:color w:val="000000"/>
          <w:sz w:val="20"/>
          <w:szCs w:val="20"/>
        </w:rPr>
        <w:t>biti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jamstvo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te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neovisnosti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25. </w:t>
      </w:r>
      <w:proofErr w:type="spellStart"/>
      <w:r>
        <w:rPr>
          <w:rFonts w:ascii="Verdana" w:hAnsi="Verdana"/>
          <w:color w:val="000000"/>
          <w:sz w:val="20"/>
          <w:szCs w:val="20"/>
        </w:rPr>
        <w:t>Suci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uživaju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slobodu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izražavanja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sukladno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10. </w:t>
      </w:r>
      <w:proofErr w:type="spellStart"/>
      <w:r>
        <w:rPr>
          <w:rFonts w:ascii="Verdana" w:hAnsi="Verdana"/>
          <w:color w:val="000000"/>
          <w:sz w:val="20"/>
          <w:szCs w:val="20"/>
        </w:rPr>
        <w:t>Konvencije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Suci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color w:val="000000"/>
          <w:sz w:val="20"/>
          <w:szCs w:val="20"/>
        </w:rPr>
        <w:t>svakom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slučaju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moraju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voditi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računa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obvezi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čuvanja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službene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tajne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o </w:t>
      </w:r>
      <w:proofErr w:type="spellStart"/>
      <w:r>
        <w:rPr>
          <w:rFonts w:ascii="Verdana" w:hAnsi="Verdana"/>
          <w:color w:val="000000"/>
          <w:sz w:val="20"/>
          <w:szCs w:val="20"/>
        </w:rPr>
        <w:t>svojoj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neovisnosti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što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između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ostalog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znači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suzdržavanje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komentiranja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postupaka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rada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A03E2" w:rsidRDefault="006A03E2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Sloboda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izražavanja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također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svoje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granice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a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bi se </w:t>
      </w:r>
      <w:proofErr w:type="spellStart"/>
      <w:r>
        <w:rPr>
          <w:rFonts w:ascii="Verdana" w:hAnsi="Verdana"/>
          <w:color w:val="000000"/>
          <w:sz w:val="20"/>
          <w:szCs w:val="20"/>
        </w:rPr>
        <w:t>održala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poštivala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ograničenja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iz </w:t>
      </w:r>
      <w:proofErr w:type="spellStart"/>
      <w:r>
        <w:rPr>
          <w:rFonts w:ascii="Verdana" w:hAnsi="Verdana"/>
          <w:color w:val="000000"/>
          <w:sz w:val="20"/>
          <w:szCs w:val="20"/>
        </w:rPr>
        <w:t>članka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10.st.2.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Konvencije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autoritet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nepristranost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sudbena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vlasti.</w:t>
      </w:r>
      <w:bookmarkStart w:id="4" w:name="P106_17612"/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>
        <w:rPr>
          <w:rFonts w:ascii="Verdana" w:hAnsi="Verdana"/>
          <w:color w:val="000000"/>
          <w:sz w:val="20"/>
          <w:szCs w:val="20"/>
          <w:vertAlign w:val="superscri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"P106_17611" \t "_self" </w:instrTex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</w:rPr>
        <w:t>5</w:t>
      </w:r>
      <w:r w:rsidR="00131898"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4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Poštovanje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drugih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kolega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poštivanje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vladavine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prava i </w:t>
      </w:r>
      <w:proofErr w:type="spellStart"/>
      <w:r>
        <w:rPr>
          <w:rFonts w:ascii="Verdana" w:hAnsi="Verdana"/>
          <w:color w:val="000000"/>
          <w:sz w:val="20"/>
          <w:szCs w:val="20"/>
        </w:rPr>
        <w:t>poštenog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suđenja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– </w:t>
      </w:r>
      <w:proofErr w:type="spellStart"/>
      <w:r>
        <w:rPr>
          <w:rFonts w:ascii="Verdana" w:hAnsi="Verdana"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točkom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h. i </w:t>
      </w:r>
      <w:proofErr w:type="spellStart"/>
      <w:r>
        <w:rPr>
          <w:rFonts w:ascii="Verdana" w:hAnsi="Verdana"/>
          <w:color w:val="000000"/>
          <w:sz w:val="20"/>
          <w:szCs w:val="20"/>
        </w:rPr>
        <w:t>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Povelje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temeljnim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načelima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evropskih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traže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suzdrže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agresivnog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kritiziranja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kolega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sudskih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postupaka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odluka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A03E2" w:rsidRDefault="006A03E2" w:rsidP="006A03E2">
      <w:pPr>
        <w:pStyle w:val="NormalWeb"/>
        <w:spacing w:before="0" w:beforeAutospacing="0" w:after="240" w:afterAutospacing="0"/>
        <w:ind w:left="48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V. P r e p o r u k e</w:t>
      </w:r>
    </w:p>
    <w:p w:rsidR="006A03E2" w:rsidRDefault="006A03E2" w:rsidP="006A03E2">
      <w:pPr>
        <w:pStyle w:val="NormalWeb"/>
        <w:spacing w:before="0" w:beforeAutospacing="0" w:after="240" w:afterAutospacing="0"/>
        <w:ind w:left="480" w:right="24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naglašava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„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odjeljenje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zajedničkim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pravnih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etičkih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svih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profesionalaca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koji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su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uključeni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u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postupke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pred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sudom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ključno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bi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sudstvo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pravilno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djelovalo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stoga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donosi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slijedeće</w:t>
      </w:r>
      <w:proofErr w:type="spellEnd"/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p r e p o r u k e:</w:t>
      </w:r>
    </w:p>
    <w:p w:rsidR="006A03E2" w:rsidRPr="006A03E2" w:rsidRDefault="006A03E2" w:rsidP="006A03E2">
      <w:pPr>
        <w:pStyle w:val="NormalWeb"/>
        <w:spacing w:before="0" w:beforeAutospacing="0" w:after="240" w:afterAutospacing="0"/>
        <w:ind w:left="480" w:right="240"/>
        <w:rPr>
          <w:rFonts w:ascii="Verdana" w:hAnsi="Verdana"/>
          <w:color w:val="000000"/>
          <w:sz w:val="20"/>
          <w:szCs w:val="20"/>
          <w:lang w:val="pt-PT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I.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Vijeće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preporučuje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države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donesu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odgovarajuća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procesna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pravila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koja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će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odrediti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ovlasti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sudaca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postupanje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odvjetnika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koja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će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ovlastiti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učinkovito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provode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načela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poštenog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suđenja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mogu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spriječiti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nezakonita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odugovlačenja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postupka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strane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stranaka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Također se predlaže da se suci, odvjetnici i drugi korisnici rada sudova konzultiraju u postupku stvaranja ovih pravila i da se pravila postupka redovito preispituju.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  <w:t>II.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b/>
          <w:bCs/>
          <w:color w:val="000000"/>
          <w:sz w:val="20"/>
          <w:szCs w:val="20"/>
          <w:lang w:val="pt-PT"/>
        </w:rPr>
        <w:t>Vijeće podržava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međunarodnu razmjenu iskustava između sudaca i odvjetnika , s svrhom da se razviju najbolje prakse u polju procesnih pravila , vodeći računa o različitim društvenim i pravnim tradicijama i pojedinim zemljama.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  <w:t>III.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b/>
          <w:bCs/>
          <w:color w:val="000000"/>
          <w:sz w:val="20"/>
          <w:szCs w:val="20"/>
          <w:lang w:val="pt-PT"/>
        </w:rPr>
        <w:t>Vijeće predlaže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da suci održavaju ročišta na kojima će se raspraviti tijek postupanja u nekom sporu . u skladu s postojećim procesnim pravilima, i da se uspostave, u suradnji s stankama, tzv. kalendari postupka kao što je primjerice utvrđivanja faza postupka, uspostavljanje razumnih vremenskih okvira i načina na koji će se pred sudom predstaviti usmeni i pismeni dokazi.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  <w:t>IV.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b/>
          <w:bCs/>
          <w:color w:val="000000"/>
          <w:sz w:val="20"/>
          <w:szCs w:val="20"/>
          <w:lang w:val="pt-PT"/>
        </w:rPr>
        <w:t>Vijeće preporuča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razvijanje pravaca razmjene informacija između sudova i odvjetnika .sucima o odvjetnicima mora se omogućiti komunikacija u svim fazama postupka. Vijeće smatra države trebaju uvesti sustave koji će podržavati elektronsku komunikaciju između sudaca i odvjetnika.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</w:r>
      <w:r w:rsidRPr="006A03E2">
        <w:rPr>
          <w:rFonts w:ascii="Verdana" w:hAnsi="Verdana"/>
          <w:b/>
          <w:bCs/>
          <w:color w:val="000000"/>
          <w:sz w:val="20"/>
          <w:szCs w:val="20"/>
          <w:lang w:val="pt-PT"/>
        </w:rPr>
        <w:t>V. Vijeće predlaže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, da bi se mogla ostvariti potrebe stranaka , razvoj sustava prijateljskog ( mirnog) rješavanja sporova. Smatra da tamo gdje postoji uzajamno razumijevanje uloge sudaca i odvjetnika to je odlučna okolnost za razvoj ovog koncepta mirnog rješavanja sporova i gdje je god to moguće i prikladno zajedničko osposobljavanje za različite oblike mirnog rješavanja sporova trebalo bi omogućiti.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</w:r>
      <w:r w:rsidRPr="006A03E2">
        <w:rPr>
          <w:rFonts w:ascii="Verdana" w:hAnsi="Verdana"/>
          <w:b/>
          <w:bCs/>
          <w:color w:val="000000"/>
          <w:sz w:val="20"/>
          <w:szCs w:val="20"/>
          <w:lang w:val="pt-PT"/>
        </w:rPr>
        <w:t>VI. Vijeće preporučuje</w:t>
      </w:r>
      <w:r w:rsidRPr="006A03E2">
        <w:rPr>
          <w:rStyle w:val="apple-converted-space"/>
          <w:rFonts w:ascii="Verdana" w:hAnsi="Verdana"/>
          <w:b/>
          <w:bCs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razvoj dijaloga između sudaca i odvjetnika na institucionalnoj razini na temu njihove međusobne suradnje, pri tome uzimajući u obzir etička načela odvjetnika i sudaca . Takav dijalog trebao bi koristiti uzajamno razumijevanje i poštivanje uloge svake od strana vodeći računa o neovisnosti sudaca i odvjetnika.</w:t>
      </w:r>
      <w:r w:rsidRPr="006A03E2">
        <w:rPr>
          <w:rStyle w:val="apple-converted-space"/>
          <w:rFonts w:ascii="Verdana" w:hAnsi="Verdana"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br/>
      </w:r>
      <w:r w:rsidRPr="006A03E2">
        <w:rPr>
          <w:rFonts w:ascii="Verdana" w:hAnsi="Verdana"/>
          <w:b/>
          <w:bCs/>
          <w:color w:val="000000"/>
          <w:sz w:val="20"/>
          <w:szCs w:val="20"/>
          <w:lang w:val="pt-PT"/>
        </w:rPr>
        <w:t>VII. Vijeće smatra</w:t>
      </w:r>
      <w:r w:rsidRPr="006A03E2">
        <w:rPr>
          <w:rStyle w:val="apple-converted-space"/>
          <w:rFonts w:ascii="Verdana" w:hAnsi="Verdana"/>
          <w:b/>
          <w:bCs/>
          <w:color w:val="000000"/>
          <w:sz w:val="20"/>
          <w:szCs w:val="20"/>
          <w:lang w:val="pt-PT"/>
        </w:rPr>
        <w:t> </w:t>
      </w:r>
      <w:r w:rsidRPr="006A03E2">
        <w:rPr>
          <w:rFonts w:ascii="Verdana" w:hAnsi="Verdana"/>
          <w:color w:val="000000"/>
          <w:sz w:val="20"/>
          <w:szCs w:val="20"/>
          <w:lang w:val="pt-PT"/>
        </w:rPr>
        <w:t>da, tamo gdje je to prikladno, zajedničko osposobljavanje glede tema za koja postoji zajednički interes može poboljšati kvalitetu i djelotvornost postupaka.</w:t>
      </w:r>
    </w:p>
    <w:bookmarkStart w:id="5" w:name="P18_874"/>
    <w:p w:rsidR="006A03E2" w:rsidRPr="006A03E2" w:rsidRDefault="00131898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  <w:lang w:val="pt-PT"/>
        </w:rPr>
      </w:pP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 w:rsidR="006A03E2" w:rsidRPr="006A03E2">
        <w:rPr>
          <w:rFonts w:ascii="Verdana" w:hAnsi="Verdana"/>
          <w:color w:val="000000"/>
          <w:sz w:val="20"/>
          <w:szCs w:val="20"/>
          <w:vertAlign w:val="superscript"/>
          <w:lang w:val="pt-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"P18_875" \t "_self" </w:instrTex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 w:rsidR="006A03E2" w:rsidRPr="006A03E2"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  <w:lang w:val="pt-PT"/>
        </w:rPr>
        <w:t>1</w: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5"/>
      <w:r w:rsidR="006A03E2" w:rsidRPr="006A03E2">
        <w:rPr>
          <w:rStyle w:val="apple-converted-space"/>
          <w:rFonts w:ascii="Verdana" w:hAnsi="Verdana"/>
          <w:color w:val="000000"/>
          <w:sz w:val="20"/>
          <w:szCs w:val="20"/>
          <w:vertAlign w:val="superscript"/>
          <w:lang w:val="pt-PT"/>
        </w:rPr>
        <w:t> </w:t>
      </w:r>
      <w:r w:rsidR="006A03E2" w:rsidRPr="006A03E2">
        <w:rPr>
          <w:rFonts w:ascii="Verdana" w:hAnsi="Verdana"/>
          <w:color w:val="000000"/>
          <w:sz w:val="20"/>
          <w:szCs w:val="20"/>
          <w:lang w:val="pt-PT"/>
        </w:rPr>
        <w:t>Ova Preporuka zamijenila je raniju preporuku (94)12 i predstavlja ključan dokument Vijeća Europe kada se radi o standardima i načelima koji bi trebala slijediti i udovoljavati svi sudbeni sustavi u Europi uključujući i zemlje EU- prevedena je i može se pronaći na mrežnoj stranici Udruge hrvatskih sudaca www.uhs.hr</w:t>
      </w:r>
    </w:p>
    <w:bookmarkStart w:id="6" w:name="P29_2545"/>
    <w:p w:rsidR="006A03E2" w:rsidRDefault="00131898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 w:rsidR="006A03E2">
        <w:rPr>
          <w:rFonts w:ascii="Verdana" w:hAnsi="Verdana"/>
          <w:color w:val="000000"/>
          <w:sz w:val="20"/>
          <w:szCs w:val="20"/>
          <w:vertAlign w:val="superscri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"P29_2546" \t "_self" </w:instrTex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 w:rsidR="006A03E2"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</w:rPr>
        <w:t>2</w: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6"/>
      <w:r w:rsidR="006A03E2">
        <w:rPr>
          <w:rStyle w:val="apple-converted-space"/>
          <w:rFonts w:ascii="Verdana" w:hAnsi="Verdana"/>
          <w:color w:val="000000"/>
          <w:sz w:val="20"/>
          <w:szCs w:val="20"/>
          <w:vertAlign w:val="superscript"/>
        </w:rPr>
        <w:t> 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dalje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- 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Konvencija</w:t>
      </w:r>
      <w:proofErr w:type="spellEnd"/>
    </w:p>
    <w:bookmarkStart w:id="7" w:name="P40_4392"/>
    <w:p w:rsidR="006A03E2" w:rsidRDefault="00131898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 w:rsidR="006A03E2">
        <w:rPr>
          <w:rFonts w:ascii="Verdana" w:hAnsi="Verdana"/>
          <w:color w:val="000000"/>
          <w:sz w:val="20"/>
          <w:szCs w:val="20"/>
          <w:vertAlign w:val="superscri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"P40_4393" \t "_self" </w:instrTex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 w:rsidR="006A03E2"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</w:rPr>
        <w:t>3</w: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7"/>
      <w:r w:rsidR="006A03E2">
        <w:rPr>
          <w:rStyle w:val="apple-converted-space"/>
          <w:rFonts w:ascii="Verdana" w:hAnsi="Verdana"/>
          <w:color w:val="000000"/>
          <w:sz w:val="20"/>
          <w:szCs w:val="20"/>
          <w:vertAlign w:val="superscript"/>
        </w:rPr>
        <w:t> </w:t>
      </w:r>
      <w:r w:rsidR="006A03E2">
        <w:rPr>
          <w:rFonts w:ascii="Verdana" w:hAnsi="Verdana"/>
          <w:color w:val="000000"/>
          <w:sz w:val="20"/>
          <w:szCs w:val="20"/>
        </w:rPr>
        <w:t>„Legal Profession“</w:t>
      </w:r>
    </w:p>
    <w:bookmarkStart w:id="8" w:name="P66_8807"/>
    <w:p w:rsidR="006A03E2" w:rsidRDefault="00131898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 w:rsidR="006A03E2">
        <w:rPr>
          <w:rFonts w:ascii="Verdana" w:hAnsi="Verdana"/>
          <w:color w:val="000000"/>
          <w:sz w:val="20"/>
          <w:szCs w:val="20"/>
          <w:vertAlign w:val="superscri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"P66_8808" \t "_self" </w:instrTex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 w:rsidR="006A03E2"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</w:rPr>
        <w:t>4</w: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8"/>
      <w:r w:rsidR="006A03E2">
        <w:rPr>
          <w:rStyle w:val="apple-converted-space"/>
          <w:rFonts w:ascii="Verdana" w:hAnsi="Verdana"/>
          <w:color w:val="000000"/>
          <w:sz w:val="20"/>
          <w:szCs w:val="20"/>
          <w:vertAlign w:val="superscript"/>
        </w:rPr>
        <w:t> </w:t>
      </w:r>
      <w:r w:rsidR="006A03E2">
        <w:rPr>
          <w:rFonts w:ascii="Verdana" w:hAnsi="Verdana"/>
          <w:color w:val="000000"/>
          <w:sz w:val="20"/>
          <w:szCs w:val="20"/>
        </w:rPr>
        <w:t>„court users“</w:t>
      </w:r>
    </w:p>
    <w:bookmarkStart w:id="9" w:name="P106_17611"/>
    <w:p w:rsidR="006A03E2" w:rsidRDefault="00131898" w:rsidP="006A03E2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begin"/>
      </w:r>
      <w:r w:rsidR="006A03E2">
        <w:rPr>
          <w:rFonts w:ascii="Verdana" w:hAnsi="Verdana"/>
          <w:color w:val="000000"/>
          <w:sz w:val="20"/>
          <w:szCs w:val="20"/>
          <w:vertAlign w:val="superscript"/>
        </w:rPr>
        <w:instrText xml:space="preserve"> HYPERLINK "https://wcd.coe.int/ViewDoc.jsp?p=&amp;Ref=CCJE(2013)4&amp;Language=lanCroatian&amp;Ver=original&amp;BackColorInternet=DBDCF2&amp;BackColorIntranet=FDC864&amp;BackColorLogged=FDC864&amp;direct=true" \l "P106_17612" \t "_self" </w:instrTex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separate"/>
      </w:r>
      <w:r w:rsidR="006A03E2">
        <w:rPr>
          <w:rStyle w:val="Hyperlink"/>
          <w:rFonts w:ascii="Verdana" w:hAnsi="Verdana"/>
          <w:color w:val="0066CC"/>
          <w:sz w:val="20"/>
          <w:szCs w:val="20"/>
          <w:u w:val="none"/>
          <w:vertAlign w:val="superscript"/>
        </w:rPr>
        <w:t>5</w:t>
      </w:r>
      <w:r>
        <w:rPr>
          <w:rFonts w:ascii="Verdana" w:hAnsi="Verdana"/>
          <w:color w:val="000000"/>
          <w:sz w:val="20"/>
          <w:szCs w:val="20"/>
          <w:vertAlign w:val="superscript"/>
        </w:rPr>
        <w:fldChar w:fldCharType="end"/>
      </w:r>
      <w:bookmarkEnd w:id="9"/>
      <w:r w:rsidR="006A03E2">
        <w:rPr>
          <w:rStyle w:val="apple-converted-space"/>
          <w:rFonts w:ascii="Verdana" w:hAnsi="Verdana"/>
          <w:color w:val="000000"/>
          <w:sz w:val="20"/>
          <w:szCs w:val="20"/>
          <w:vertAlign w:val="superscript"/>
        </w:rPr>
        <w:t> 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Vidjeti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presude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Evropskog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suda za ljudska prava, 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Pečnik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protiv 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Slovenije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="006A03E2">
        <w:rPr>
          <w:rFonts w:ascii="Verdana" w:hAnsi="Verdana"/>
          <w:color w:val="000000"/>
          <w:sz w:val="20"/>
          <w:szCs w:val="20"/>
        </w:rPr>
        <w:t>od</w:t>
      </w:r>
      <w:proofErr w:type="spellEnd"/>
      <w:proofErr w:type="gramEnd"/>
      <w:r w:rsidR="006A03E2">
        <w:rPr>
          <w:rFonts w:ascii="Verdana" w:hAnsi="Verdana"/>
          <w:color w:val="000000"/>
          <w:sz w:val="20"/>
          <w:szCs w:val="20"/>
        </w:rPr>
        <w:t xml:space="preserve"> 27.rujna 2012 i 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Nikula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protiv 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Finske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6A03E2">
        <w:rPr>
          <w:rFonts w:ascii="Verdana" w:hAnsi="Verdana"/>
          <w:color w:val="000000"/>
          <w:sz w:val="20"/>
          <w:szCs w:val="20"/>
        </w:rPr>
        <w:t>od</w:t>
      </w:r>
      <w:proofErr w:type="spellEnd"/>
      <w:r w:rsidR="006A03E2">
        <w:rPr>
          <w:rFonts w:ascii="Verdana" w:hAnsi="Verdana"/>
          <w:color w:val="000000"/>
          <w:sz w:val="20"/>
          <w:szCs w:val="20"/>
        </w:rPr>
        <w:t xml:space="preserve"> 21. </w:t>
      </w:r>
      <w:proofErr w:type="spellStart"/>
      <w:proofErr w:type="gramStart"/>
      <w:r w:rsidR="006A03E2">
        <w:rPr>
          <w:rFonts w:ascii="Verdana" w:hAnsi="Verdana"/>
          <w:color w:val="000000"/>
          <w:sz w:val="20"/>
          <w:szCs w:val="20"/>
        </w:rPr>
        <w:t>ožujka</w:t>
      </w:r>
      <w:proofErr w:type="spellEnd"/>
      <w:proofErr w:type="gramEnd"/>
      <w:r w:rsidR="006A03E2">
        <w:rPr>
          <w:rFonts w:ascii="Verdana" w:hAnsi="Verdana"/>
          <w:color w:val="000000"/>
          <w:sz w:val="20"/>
          <w:szCs w:val="20"/>
        </w:rPr>
        <w:t xml:space="preserve"> 2002.</w:t>
      </w:r>
    </w:p>
    <w:p w:rsidR="00505236" w:rsidRDefault="00505236"/>
    <w:sectPr w:rsidR="00505236" w:rsidSect="00131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03E2"/>
    <w:rsid w:val="00131898"/>
    <w:rsid w:val="0032414C"/>
    <w:rsid w:val="00505236"/>
    <w:rsid w:val="006A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03E2"/>
  </w:style>
  <w:style w:type="character" w:styleId="Hyperlink">
    <w:name w:val="Hyperlink"/>
    <w:basedOn w:val="DefaultParagraphFont"/>
    <w:uiPriority w:val="99"/>
    <w:semiHidden/>
    <w:unhideWhenUsed/>
    <w:rsid w:val="006A0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3316</Words>
  <Characters>18904</Characters>
  <Application>Microsoft Office Word</Application>
  <DocSecurity>0</DocSecurity>
  <Lines>157</Lines>
  <Paragraphs>44</Paragraphs>
  <ScaleCrop>false</ScaleCrop>
  <Company>Stasa</Company>
  <LinksUpToDate>false</LinksUpToDate>
  <CharactersWithSpaces>22176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Društvo sudija Srbije</dc:creator>
  <cp:keywords/>
  <dc:description/>
  <cp:lastModifiedBy>Društvo sudija Srbije</cp:lastModifiedBy>
  <cp:revision>3</cp:revision>
  <dcterms:created xsi:type="dcterms:W3CDTF">2017-07-14T09:13:00Z</dcterms:created>
  <dcterms:modified xsi:type="dcterms:W3CDTF">2018-02-08T09:08:00Z</dcterms:modified>
</cp:coreProperties>
</file>