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8A" w:rsidRPr="00D03D86" w:rsidRDefault="0032618A" w:rsidP="0032618A">
      <w:pPr>
        <w:shd w:val="clear" w:color="auto" w:fill="FFFFFF"/>
        <w:spacing w:after="240" w:line="240" w:lineRule="auto"/>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CCJE(2016)2</w:t>
      </w:r>
    </w:p>
    <w:p w:rsidR="00984AA8" w:rsidRPr="00D03D86" w:rsidRDefault="00984AA8" w:rsidP="0032618A">
      <w:pPr>
        <w:shd w:val="clear" w:color="auto" w:fill="FFFFFF"/>
        <w:spacing w:after="240" w:line="240" w:lineRule="auto"/>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Strazbur, 10. novembar 2016.</w:t>
      </w:r>
    </w:p>
    <w:p w:rsidR="0032618A" w:rsidRPr="00D03D86" w:rsidRDefault="00984AA8" w:rsidP="0032618A">
      <w:pPr>
        <w:shd w:val="clear" w:color="auto" w:fill="FFFFFF"/>
        <w:spacing w:after="240" w:line="240" w:lineRule="auto"/>
        <w:rPr>
          <w:rFonts w:ascii="Verdana" w:eastAsia="Times New Roman" w:hAnsi="Verdana" w:cs="Times New Roman"/>
          <w:color w:val="000000"/>
          <w:sz w:val="23"/>
          <w:szCs w:val="23"/>
          <w:lang w:val="sr-Latn-CS"/>
        </w:rPr>
      </w:pPr>
      <w:r w:rsidRPr="00D03D86">
        <w:rPr>
          <w:rFonts w:ascii="Verdana" w:eastAsia="Times New Roman" w:hAnsi="Verdana" w:cs="Times New Roman"/>
          <w:b/>
          <w:bCs/>
          <w:color w:val="000000"/>
          <w:sz w:val="23"/>
          <w:szCs w:val="23"/>
          <w:lang w:val="sr-Latn-CS"/>
        </w:rPr>
        <w:t xml:space="preserve">KONSULTATIVNO VEĆE EVROPSKIH SUDIJA </w:t>
      </w:r>
      <w:r w:rsidR="0032618A" w:rsidRPr="00D03D86">
        <w:rPr>
          <w:rFonts w:ascii="Verdana" w:eastAsia="Times New Roman" w:hAnsi="Verdana" w:cs="Times New Roman"/>
          <w:b/>
          <w:bCs/>
          <w:color w:val="000000"/>
          <w:sz w:val="23"/>
          <w:szCs w:val="23"/>
          <w:lang w:val="sr-Latn-CS"/>
        </w:rPr>
        <w:t>(CCJE)</w:t>
      </w:r>
    </w:p>
    <w:p w:rsidR="0032618A" w:rsidRPr="00D03D86" w:rsidRDefault="0032618A" w:rsidP="0032618A">
      <w:pPr>
        <w:shd w:val="clear" w:color="auto" w:fill="FFFFFF"/>
        <w:spacing w:after="240" w:line="240" w:lineRule="auto"/>
        <w:rPr>
          <w:rFonts w:ascii="Verdana" w:eastAsia="Times New Roman" w:hAnsi="Verdana" w:cs="Times New Roman"/>
          <w:color w:val="000000"/>
          <w:sz w:val="23"/>
          <w:szCs w:val="23"/>
          <w:lang w:val="sr-Latn-CS"/>
        </w:rPr>
      </w:pPr>
      <w:r w:rsidRPr="00D03D86">
        <w:rPr>
          <w:rFonts w:ascii="Verdana" w:eastAsia="Times New Roman" w:hAnsi="Verdana" w:cs="Times New Roman"/>
          <w:b/>
          <w:bCs/>
          <w:color w:val="000000"/>
          <w:sz w:val="23"/>
          <w:szCs w:val="23"/>
          <w:lang w:val="sr-Latn-CS"/>
        </w:rPr>
        <w:t>OPINION N° 19 (2016)</w:t>
      </w:r>
    </w:p>
    <w:p w:rsidR="0032618A" w:rsidRPr="00D03D86" w:rsidRDefault="00984AA8" w:rsidP="0032618A">
      <w:pPr>
        <w:shd w:val="clear" w:color="auto" w:fill="FFFFFF"/>
        <w:spacing w:after="240" w:line="240" w:lineRule="auto"/>
        <w:rPr>
          <w:rFonts w:ascii="Verdana" w:eastAsia="Times New Roman" w:hAnsi="Verdana" w:cs="Times New Roman"/>
          <w:b/>
          <w:color w:val="000000"/>
          <w:sz w:val="23"/>
          <w:szCs w:val="23"/>
          <w:lang w:val="sr-Latn-CS"/>
        </w:rPr>
      </w:pPr>
      <w:r w:rsidRPr="00D03D86">
        <w:rPr>
          <w:rFonts w:ascii="Verdana" w:eastAsia="Times New Roman" w:hAnsi="Verdana" w:cs="Times New Roman"/>
          <w:b/>
          <w:color w:val="000000"/>
          <w:sz w:val="23"/>
          <w:szCs w:val="23"/>
          <w:lang w:val="sr-Latn-CS"/>
        </w:rPr>
        <w:t>ULOGA PREDSEDNIKA SUDOVA</w:t>
      </w:r>
    </w:p>
    <w:p w:rsidR="0032618A" w:rsidRPr="00D03D86" w:rsidRDefault="0032618A" w:rsidP="0032618A">
      <w:pPr>
        <w:shd w:val="clear" w:color="auto" w:fill="FFFFFF"/>
        <w:spacing w:after="240" w:line="240" w:lineRule="auto"/>
        <w:rPr>
          <w:rFonts w:ascii="Verdana" w:eastAsia="Times New Roman" w:hAnsi="Verdana" w:cs="Times New Roman"/>
          <w:color w:val="000000"/>
          <w:sz w:val="23"/>
          <w:szCs w:val="23"/>
          <w:lang w:val="sr-Latn-CS"/>
        </w:rPr>
      </w:pPr>
      <w:r w:rsidRPr="00D03D86">
        <w:rPr>
          <w:rFonts w:ascii="Verdana" w:eastAsia="Times New Roman" w:hAnsi="Verdana" w:cs="Times New Roman"/>
          <w:b/>
          <w:bCs/>
          <w:color w:val="000000"/>
          <w:sz w:val="23"/>
          <w:szCs w:val="23"/>
          <w:lang w:val="sr-Latn-CS"/>
        </w:rPr>
        <w:t xml:space="preserve">I. </w:t>
      </w:r>
      <w:r w:rsidR="00CC7DA4" w:rsidRPr="00D03D86">
        <w:rPr>
          <w:rFonts w:ascii="Verdana" w:eastAsia="Times New Roman" w:hAnsi="Verdana" w:cs="Times New Roman"/>
          <w:b/>
          <w:bCs/>
          <w:color w:val="000000"/>
          <w:sz w:val="23"/>
          <w:szCs w:val="23"/>
          <w:lang w:val="sr-Latn-CS"/>
        </w:rPr>
        <w:t>Uvod</w:t>
      </w:r>
    </w:p>
    <w:p w:rsidR="00FF787A" w:rsidRPr="00D03D86" w:rsidRDefault="0032618A" w:rsidP="00FF787A">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1. </w:t>
      </w:r>
      <w:r w:rsidR="00FF787A" w:rsidRPr="00D03D86">
        <w:rPr>
          <w:rFonts w:ascii="Verdana" w:eastAsia="Times New Roman" w:hAnsi="Verdana" w:cs="Times New Roman"/>
          <w:color w:val="000000"/>
          <w:sz w:val="23"/>
          <w:szCs w:val="23"/>
          <w:lang w:val="sr-Latn-CS"/>
        </w:rPr>
        <w:t xml:space="preserve">U skladu sa mandatom poverenim od strane Komiteta ministara, Konsultativno veće evropskih sudija (CCJE) je odlučilo da pripremi Mišljenje o ulozi predsednika sudova posebno se fokusirajući na oblasti koje se tiču nezavisnosti, kvaliteta i efikasnosti pravde. </w:t>
      </w:r>
    </w:p>
    <w:p w:rsidR="00952CF7" w:rsidRPr="00D03D86" w:rsidRDefault="0032618A" w:rsidP="00952CF7">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2. </w:t>
      </w:r>
      <w:r w:rsidR="00952CF7" w:rsidRPr="00D03D86">
        <w:rPr>
          <w:rFonts w:ascii="Verdana" w:eastAsia="Times New Roman" w:hAnsi="Verdana" w:cs="Times New Roman"/>
          <w:color w:val="000000"/>
          <w:sz w:val="23"/>
          <w:szCs w:val="23"/>
          <w:lang w:val="sr-Latn-CS"/>
        </w:rPr>
        <w:t xml:space="preserve">Svrha ovog Mišljenja je da ispita teme i bojazni koje se odnose na ulogu predsednika sudova, uzevši u obzir preovlađujuću potrebu da se osigura efektivnije funkcionisanje nezavisnog sudstva i povećan kvalitet pravde. </w:t>
      </w:r>
    </w:p>
    <w:p w:rsidR="00952CF7" w:rsidRPr="00D03D86" w:rsidRDefault="0032618A" w:rsidP="00344427">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3. </w:t>
      </w:r>
      <w:r w:rsidR="00952CF7" w:rsidRPr="00D03D86">
        <w:rPr>
          <w:rFonts w:ascii="Verdana" w:eastAsia="Times New Roman" w:hAnsi="Verdana" w:cs="Times New Roman"/>
          <w:color w:val="000000"/>
          <w:sz w:val="23"/>
          <w:szCs w:val="23"/>
          <w:lang w:val="sr-Latn-CS"/>
        </w:rPr>
        <w:t xml:space="preserve">Mišljenje je pripremano na osnovu Konvencije za zaštitu ljudskih prava i osnovnih sloboda (u </w:t>
      </w:r>
      <w:r w:rsidR="00D21A87" w:rsidRPr="00D03D86">
        <w:rPr>
          <w:rFonts w:ascii="Verdana" w:eastAsia="Times New Roman" w:hAnsi="Verdana" w:cs="Times New Roman"/>
          <w:color w:val="000000"/>
          <w:sz w:val="23"/>
          <w:szCs w:val="23"/>
          <w:lang w:val="sr-Latn-CS"/>
        </w:rPr>
        <w:t>daljem tekstu:</w:t>
      </w:r>
      <w:r w:rsidR="00952CF7" w:rsidRPr="00D03D86">
        <w:rPr>
          <w:rFonts w:ascii="Verdana" w:eastAsia="Times New Roman" w:hAnsi="Verdana" w:cs="Times New Roman"/>
          <w:color w:val="000000"/>
          <w:sz w:val="23"/>
          <w:szCs w:val="23"/>
          <w:lang w:val="sr-Latn-CS"/>
        </w:rPr>
        <w:t xml:space="preserve"> EKLjP), Magna karte sudija CCJE-a (</w:t>
      </w:r>
      <w:r w:rsidR="00344427" w:rsidRPr="00D03D86">
        <w:rPr>
          <w:rFonts w:ascii="Verdana" w:eastAsia="Times New Roman" w:hAnsi="Verdana" w:cs="Times New Roman"/>
          <w:color w:val="000000"/>
          <w:sz w:val="23"/>
          <w:szCs w:val="23"/>
          <w:lang w:val="sr-Latn-CS"/>
        </w:rPr>
        <w:t>2010</w:t>
      </w:r>
      <w:r w:rsidR="00952CF7" w:rsidRPr="00D03D86">
        <w:rPr>
          <w:rFonts w:ascii="Verdana" w:eastAsia="Times New Roman" w:hAnsi="Verdana" w:cs="Times New Roman"/>
          <w:color w:val="000000"/>
          <w:sz w:val="23"/>
          <w:szCs w:val="23"/>
          <w:lang w:val="sr-Latn-CS"/>
        </w:rPr>
        <w:t>)</w:t>
      </w:r>
      <w:r w:rsidR="00344427" w:rsidRPr="00D03D86">
        <w:rPr>
          <w:rFonts w:ascii="Verdana" w:eastAsia="Times New Roman" w:hAnsi="Verdana" w:cs="Times New Roman"/>
          <w:color w:val="000000"/>
          <w:sz w:val="23"/>
          <w:szCs w:val="23"/>
          <w:lang w:val="sr-Latn-CS"/>
        </w:rPr>
        <w:t xml:space="preserve"> i r</w:t>
      </w:r>
      <w:r w:rsidR="00D21A87" w:rsidRPr="00D03D86">
        <w:rPr>
          <w:rFonts w:ascii="Verdana" w:eastAsia="Times New Roman" w:hAnsi="Verdana" w:cs="Times New Roman"/>
          <w:color w:val="000000"/>
          <w:sz w:val="23"/>
          <w:szCs w:val="23"/>
          <w:lang w:val="sr-Latn-CS"/>
        </w:rPr>
        <w:t>anijih mišljenja CCJE-a: Broj 1</w:t>
      </w:r>
      <w:r w:rsidR="00344427" w:rsidRPr="00D03D86">
        <w:rPr>
          <w:rFonts w:ascii="Verdana" w:eastAsia="Times New Roman" w:hAnsi="Verdana" w:cs="Times New Roman"/>
          <w:color w:val="000000"/>
          <w:sz w:val="23"/>
          <w:szCs w:val="23"/>
          <w:lang w:val="sr-Latn-CS"/>
        </w:rPr>
        <w:t>(2001) o standardima koji se tiču nezavisnosti sudstva i nesmenjivosti</w:t>
      </w:r>
      <w:r w:rsidR="00D21A87" w:rsidRPr="00D03D86">
        <w:rPr>
          <w:rFonts w:ascii="Verdana" w:eastAsia="Times New Roman" w:hAnsi="Verdana" w:cs="Times New Roman"/>
          <w:color w:val="000000"/>
          <w:sz w:val="23"/>
          <w:szCs w:val="23"/>
          <w:lang w:val="sr-Latn-CS"/>
        </w:rPr>
        <w:t xml:space="preserve"> sudija, Broj 2</w:t>
      </w:r>
      <w:r w:rsidR="00344427" w:rsidRPr="00D03D86">
        <w:rPr>
          <w:rFonts w:ascii="Verdana" w:eastAsia="Times New Roman" w:hAnsi="Verdana" w:cs="Times New Roman"/>
          <w:color w:val="000000"/>
          <w:sz w:val="23"/>
          <w:szCs w:val="23"/>
          <w:lang w:val="sr-Latn-CS"/>
        </w:rPr>
        <w:t xml:space="preserve">(2001) o finansiranju </w:t>
      </w:r>
      <w:r w:rsidR="00D21A87" w:rsidRPr="00D03D86">
        <w:rPr>
          <w:rFonts w:ascii="Verdana" w:eastAsia="Times New Roman" w:hAnsi="Verdana" w:cs="Times New Roman"/>
          <w:color w:val="000000"/>
          <w:sz w:val="23"/>
          <w:szCs w:val="23"/>
          <w:lang w:val="sr-Latn-CS"/>
        </w:rPr>
        <w:t>i upravljanju sudovima, Broj 10</w:t>
      </w:r>
      <w:r w:rsidR="00344427" w:rsidRPr="00D03D86">
        <w:rPr>
          <w:rFonts w:ascii="Verdana" w:eastAsia="Times New Roman" w:hAnsi="Verdana" w:cs="Times New Roman"/>
          <w:color w:val="000000"/>
          <w:sz w:val="23"/>
          <w:szCs w:val="23"/>
          <w:lang w:val="sr-Latn-CS"/>
        </w:rPr>
        <w:t>(2007)</w:t>
      </w:r>
      <w:r w:rsidR="0056071B" w:rsidRPr="00D03D86">
        <w:rPr>
          <w:rFonts w:ascii="Verdana" w:eastAsia="Times New Roman" w:hAnsi="Verdana" w:cs="Times New Roman"/>
          <w:color w:val="000000"/>
          <w:sz w:val="23"/>
          <w:szCs w:val="23"/>
          <w:lang w:val="sr-Latn-CS"/>
        </w:rPr>
        <w:t xml:space="preserve"> </w:t>
      </w:r>
      <w:r w:rsidR="00344427" w:rsidRPr="00D03D86">
        <w:rPr>
          <w:rFonts w:ascii="Verdana" w:eastAsia="Times New Roman" w:hAnsi="Verdana" w:cs="Times New Roman"/>
          <w:color w:val="000000"/>
          <w:sz w:val="23"/>
          <w:szCs w:val="23"/>
          <w:lang w:val="sr-Latn-CS"/>
        </w:rPr>
        <w:t xml:space="preserve">o </w:t>
      </w:r>
      <w:r w:rsidR="00690C81" w:rsidRPr="00D03D86">
        <w:rPr>
          <w:rFonts w:ascii="Verdana" w:eastAsia="Times New Roman" w:hAnsi="Verdana" w:cs="Times New Roman"/>
          <w:color w:val="000000"/>
          <w:sz w:val="23"/>
          <w:szCs w:val="23"/>
          <w:lang w:val="sr-Latn-CS"/>
        </w:rPr>
        <w:t>sudskom savetu u službi društva</w:t>
      </w:r>
      <w:r w:rsidR="0056071B" w:rsidRPr="00D03D86">
        <w:rPr>
          <w:rFonts w:ascii="Verdana" w:eastAsia="Times New Roman" w:hAnsi="Verdana" w:cs="Times New Roman"/>
          <w:color w:val="000000"/>
          <w:sz w:val="23"/>
          <w:szCs w:val="23"/>
          <w:lang w:val="sr-Latn-CS"/>
        </w:rPr>
        <w:t>, Broj 12</w:t>
      </w:r>
      <w:r w:rsidR="00D21A87" w:rsidRPr="00D03D86">
        <w:rPr>
          <w:rFonts w:ascii="Verdana" w:eastAsia="Times New Roman" w:hAnsi="Verdana" w:cs="Times New Roman"/>
          <w:color w:val="000000"/>
          <w:sz w:val="23"/>
          <w:szCs w:val="23"/>
          <w:lang w:val="sr-Latn-CS"/>
        </w:rPr>
        <w:t xml:space="preserve">(2009) o odnosima između sudija i tužilaca u demokratskom društvu, Broj 16(2013) o odnosima između sudija i advokata, Broj 17(2014) o vrednovanju rada sudija, kvalitetu pravde i poštovanju sudijske nezavisnosti i Broj 18(2015) o položaju sudstva i njegovom odnosu sa ostalim granama vlasti u modernom društvu, kao i ostalih instrumenata Saveta Evrope, posebno Evropske povelje o zakonu za sudija (1998) i Preporuka Komiteta ministara </w:t>
      </w:r>
      <w:hyperlink r:id="rId8" w:history="1">
        <w:r w:rsidR="00D21A87" w:rsidRPr="00D03D86">
          <w:rPr>
            <w:rFonts w:ascii="Verdana" w:eastAsia="Times New Roman" w:hAnsi="Verdana" w:cs="Times New Roman"/>
            <w:color w:val="0066CC"/>
            <w:sz w:val="23"/>
            <w:lang w:val="sr-Latn-CS"/>
          </w:rPr>
          <w:t>CM/Rec(2010)12</w:t>
        </w:r>
      </w:hyperlink>
      <w:r w:rsidR="00D21A87" w:rsidRPr="00D03D86">
        <w:rPr>
          <w:rFonts w:ascii="Verdana" w:eastAsia="Times New Roman" w:hAnsi="Verdana" w:cs="Times New Roman"/>
          <w:color w:val="000000"/>
          <w:sz w:val="23"/>
          <w:szCs w:val="23"/>
          <w:lang w:val="sr-Latn-CS"/>
        </w:rPr>
        <w:t xml:space="preserve"> o sudijama: nezavisnost, efikasnost i odgovornosti (u daljem tekstu: Preporuka </w:t>
      </w:r>
      <w:hyperlink r:id="rId9" w:history="1">
        <w:r w:rsidR="00D21A87" w:rsidRPr="00D03D86">
          <w:rPr>
            <w:rFonts w:ascii="Verdana" w:eastAsia="Times New Roman" w:hAnsi="Verdana" w:cs="Times New Roman"/>
            <w:color w:val="0066CC"/>
            <w:sz w:val="23"/>
            <w:lang w:val="sr-Latn-CS"/>
          </w:rPr>
          <w:t>CM/Rec(2010)12</w:t>
        </w:r>
      </w:hyperlink>
      <w:r w:rsidR="00D21A87" w:rsidRPr="00D03D86">
        <w:rPr>
          <w:rFonts w:ascii="Verdana" w:eastAsia="Times New Roman" w:hAnsi="Verdana" w:cs="Times New Roman"/>
          <w:color w:val="000000"/>
          <w:sz w:val="23"/>
          <w:szCs w:val="23"/>
          <w:lang w:val="sr-Latn-CS"/>
        </w:rPr>
        <w:t>). Ovo Mišljenje takođe uzima u obzir Plan Aktivnosti o jačanju sudijske nezavisnosti i nepristrasnosti Saveta Evrope (</w:t>
      </w:r>
      <w:hyperlink r:id="rId10" w:history="1">
        <w:r w:rsidR="00D21A87" w:rsidRPr="00D03D86">
          <w:rPr>
            <w:rFonts w:ascii="Verdana" w:eastAsia="Times New Roman" w:hAnsi="Verdana" w:cs="Times New Roman"/>
            <w:color w:val="0066CC"/>
            <w:sz w:val="23"/>
            <w:lang w:val="sr-Latn-CS"/>
          </w:rPr>
          <w:t>CM(2016)36final</w:t>
        </w:r>
      </w:hyperlink>
      <w:r w:rsidR="00D21A87" w:rsidRPr="00D03D86">
        <w:rPr>
          <w:rFonts w:ascii="Verdana" w:eastAsia="Times New Roman" w:hAnsi="Verdana" w:cs="Times New Roman"/>
          <w:color w:val="000000"/>
          <w:sz w:val="23"/>
          <w:szCs w:val="23"/>
          <w:lang w:val="sr-Latn-CS"/>
        </w:rPr>
        <w:t>), Izveštaj 2013-2014: Minimum pravosudnih standarda IV – Raspodela predmeta Evropske mreže pravosudnih saveta (ENCJ) (u daljem tekstu: Izveštaj ENCJ), Osnovne principe nezavisnosti suds</w:t>
      </w:r>
      <w:r w:rsidR="00822795">
        <w:rPr>
          <w:rFonts w:ascii="Verdana" w:eastAsia="Times New Roman" w:hAnsi="Verdana" w:cs="Times New Roman"/>
          <w:color w:val="000000"/>
          <w:sz w:val="23"/>
          <w:szCs w:val="23"/>
          <w:lang w:val="sr-Latn-CS"/>
        </w:rPr>
        <w:t>t</w:t>
      </w:r>
      <w:r w:rsidR="00D21A87" w:rsidRPr="00D03D86">
        <w:rPr>
          <w:rFonts w:ascii="Verdana" w:eastAsia="Times New Roman" w:hAnsi="Verdana" w:cs="Times New Roman"/>
          <w:color w:val="000000"/>
          <w:sz w:val="23"/>
          <w:szCs w:val="23"/>
          <w:lang w:val="sr-Latn-CS"/>
        </w:rPr>
        <w:t>va Ujedinjenih nacija (</w:t>
      </w:r>
      <w:r w:rsidR="002B625F" w:rsidRPr="00D03D86">
        <w:rPr>
          <w:rFonts w:ascii="Verdana" w:eastAsia="Times New Roman" w:hAnsi="Verdana" w:cs="Times New Roman"/>
          <w:color w:val="000000"/>
          <w:sz w:val="23"/>
          <w:szCs w:val="23"/>
          <w:lang w:val="sr-Latn-CS"/>
        </w:rPr>
        <w:t>1985</w:t>
      </w:r>
      <w:r w:rsidR="00D21A87" w:rsidRPr="00D03D86">
        <w:rPr>
          <w:rFonts w:ascii="Verdana" w:eastAsia="Times New Roman" w:hAnsi="Verdana" w:cs="Times New Roman"/>
          <w:color w:val="000000"/>
          <w:sz w:val="23"/>
          <w:szCs w:val="23"/>
          <w:lang w:val="sr-Latn-CS"/>
        </w:rPr>
        <w:t>)</w:t>
      </w:r>
      <w:r w:rsidR="002B625F" w:rsidRPr="00D03D86">
        <w:rPr>
          <w:rFonts w:ascii="Verdana" w:eastAsia="Times New Roman" w:hAnsi="Verdana" w:cs="Times New Roman"/>
          <w:color w:val="000000"/>
          <w:sz w:val="23"/>
          <w:szCs w:val="23"/>
          <w:lang w:val="sr-Latn-CS"/>
        </w:rPr>
        <w:t xml:space="preserve"> i OEBS Preporuke iz Kijeva o sudijskoj nezavisnosti u Istočnoj Evropi, Južnom Kavkazu i Centralnoj Aziji (2010) – Sudska administracija, izbor i odgovorost. </w:t>
      </w:r>
    </w:p>
    <w:p w:rsidR="00CA694F" w:rsidRPr="00D03D86" w:rsidRDefault="00EB6301" w:rsidP="00EB6301">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4. Ovo Mišljenje uzima u obzir odgovore članova CCJE-a na upitnik o ulozi predsednika sudova</w:t>
      </w:r>
      <w:r w:rsidR="00B83733" w:rsidRPr="00D03D86">
        <w:rPr>
          <w:rStyle w:val="EndnoteReference"/>
          <w:rFonts w:ascii="Verdana" w:eastAsia="Times New Roman" w:hAnsi="Verdana" w:cs="Times New Roman"/>
          <w:color w:val="000000"/>
          <w:sz w:val="23"/>
          <w:szCs w:val="23"/>
          <w:lang w:val="sr-Latn-CS"/>
        </w:rPr>
        <w:endnoteReference w:id="2"/>
      </w:r>
      <w:r w:rsidRPr="00D03D86">
        <w:rPr>
          <w:rFonts w:ascii="Verdana" w:eastAsia="Times New Roman" w:hAnsi="Verdana" w:cs="Times New Roman"/>
          <w:color w:val="000000"/>
          <w:sz w:val="23"/>
          <w:szCs w:val="23"/>
          <w:lang w:val="sr-Latn-CS"/>
        </w:rPr>
        <w:t>, kao i preliminarni nacrt koji je pripremio ekspert k</w:t>
      </w:r>
      <w:r w:rsidR="00822795">
        <w:rPr>
          <w:rFonts w:ascii="Verdana" w:eastAsia="Times New Roman" w:hAnsi="Verdana" w:cs="Times New Roman"/>
          <w:color w:val="000000"/>
          <w:sz w:val="23"/>
          <w:szCs w:val="23"/>
          <w:lang w:val="sr-Latn-CS"/>
        </w:rPr>
        <w:t>ojeg je CCJE imenovao, gospodin</w:t>
      </w:r>
      <w:r w:rsidRPr="00D03D86">
        <w:rPr>
          <w:rFonts w:ascii="Verdana" w:eastAsia="Times New Roman" w:hAnsi="Verdana" w:cs="Times New Roman"/>
          <w:color w:val="000000"/>
          <w:sz w:val="23"/>
          <w:szCs w:val="23"/>
          <w:lang w:val="sr-Latn-CS"/>
        </w:rPr>
        <w:t xml:space="preserve"> Mark</w:t>
      </w:r>
      <w:r w:rsidR="00822795">
        <w:rPr>
          <w:rFonts w:ascii="Verdana" w:eastAsia="Times New Roman" w:hAnsi="Verdana" w:cs="Times New Roman"/>
          <w:color w:val="000000"/>
          <w:sz w:val="23"/>
          <w:szCs w:val="23"/>
          <w:lang w:val="sr-Latn-CS"/>
        </w:rPr>
        <w:t>o</w:t>
      </w:r>
      <w:r w:rsidRPr="00D03D86">
        <w:rPr>
          <w:rFonts w:ascii="Verdana" w:eastAsia="Times New Roman" w:hAnsi="Verdana" w:cs="Times New Roman"/>
          <w:color w:val="000000"/>
          <w:sz w:val="23"/>
          <w:szCs w:val="23"/>
          <w:lang w:val="sr-Latn-CS"/>
        </w:rPr>
        <w:t xml:space="preserve"> Fabri</w:t>
      </w:r>
      <w:r w:rsidR="00214FAC">
        <w:rPr>
          <w:rFonts w:ascii="Verdana" w:eastAsia="Times New Roman" w:hAnsi="Verdana" w:cs="Times New Roman"/>
          <w:color w:val="000000"/>
          <w:sz w:val="23"/>
          <w:szCs w:val="23"/>
          <w:lang w:val="sr-Latn-CS"/>
        </w:rPr>
        <w:t xml:space="preserve"> (Italija), i sintezu odgovora</w:t>
      </w:r>
      <w:r w:rsidRPr="00D03D86">
        <w:rPr>
          <w:rFonts w:ascii="Verdana" w:eastAsia="Times New Roman" w:hAnsi="Verdana" w:cs="Times New Roman"/>
          <w:color w:val="000000"/>
          <w:sz w:val="23"/>
          <w:szCs w:val="23"/>
          <w:lang w:val="sr-Latn-CS"/>
        </w:rPr>
        <w:t xml:space="preserve"> na upitnik. </w:t>
      </w:r>
    </w:p>
    <w:p w:rsidR="0032618A" w:rsidRPr="00D03D86" w:rsidRDefault="0032618A" w:rsidP="00EB6301">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5. </w:t>
      </w:r>
      <w:r w:rsidR="00EB6301" w:rsidRPr="00D03D86">
        <w:rPr>
          <w:rFonts w:ascii="Verdana" w:eastAsia="Times New Roman" w:hAnsi="Verdana" w:cs="Times New Roman"/>
          <w:color w:val="000000"/>
          <w:sz w:val="23"/>
          <w:szCs w:val="23"/>
          <w:lang w:val="sr-Latn-CS"/>
        </w:rPr>
        <w:t xml:space="preserve">Različita pravila, struktura i organizacija sudskih sistema u državama članicama utiče na ulogu predsednika sudova. Na ovu ulogu u značajnoj meri </w:t>
      </w:r>
      <w:r w:rsidR="00EB6301" w:rsidRPr="00D03D86">
        <w:rPr>
          <w:rFonts w:ascii="Verdana" w:eastAsia="Times New Roman" w:hAnsi="Verdana" w:cs="Times New Roman"/>
          <w:color w:val="000000"/>
          <w:sz w:val="23"/>
          <w:szCs w:val="23"/>
          <w:lang w:val="sr-Latn-CS"/>
        </w:rPr>
        <w:lastRenderedPageBreak/>
        <w:t xml:space="preserve">utiču upravljački okvir svakog nacionalnog sudskog sistema, kao i pravna, društvena, politička tradicija i praksa koja prevladava u njihovim nadležnostima. </w:t>
      </w:r>
    </w:p>
    <w:p w:rsidR="0032618A" w:rsidRPr="00D03D86" w:rsidRDefault="0032618A" w:rsidP="0032618A">
      <w:pPr>
        <w:shd w:val="clear" w:color="auto" w:fill="FFFFFF"/>
        <w:spacing w:after="240" w:line="240" w:lineRule="auto"/>
        <w:rPr>
          <w:rFonts w:ascii="Verdana" w:eastAsia="Times New Roman" w:hAnsi="Verdana" w:cs="Times New Roman"/>
          <w:color w:val="000000"/>
          <w:sz w:val="23"/>
          <w:szCs w:val="23"/>
          <w:lang w:val="sr-Latn-CS"/>
        </w:rPr>
      </w:pPr>
      <w:r w:rsidRPr="00D03D86">
        <w:rPr>
          <w:rFonts w:ascii="Verdana" w:eastAsia="Times New Roman" w:hAnsi="Verdana" w:cs="Times New Roman"/>
          <w:b/>
          <w:bCs/>
          <w:color w:val="000000"/>
          <w:sz w:val="23"/>
          <w:szCs w:val="23"/>
          <w:lang w:val="sr-Latn-CS"/>
        </w:rPr>
        <w:t xml:space="preserve">II. </w:t>
      </w:r>
      <w:r w:rsidR="00EB6301" w:rsidRPr="00D03D86">
        <w:rPr>
          <w:rFonts w:ascii="Verdana" w:eastAsia="Times New Roman" w:hAnsi="Verdana" w:cs="Times New Roman"/>
          <w:b/>
          <w:bCs/>
          <w:color w:val="000000"/>
          <w:sz w:val="23"/>
          <w:szCs w:val="23"/>
          <w:lang w:val="sr-Latn-CS"/>
        </w:rPr>
        <w:t xml:space="preserve">Uloga i </w:t>
      </w:r>
      <w:r w:rsidR="009D4A3B">
        <w:rPr>
          <w:rFonts w:ascii="Verdana" w:eastAsia="Times New Roman" w:hAnsi="Verdana" w:cs="Times New Roman"/>
          <w:b/>
          <w:bCs/>
          <w:color w:val="000000"/>
          <w:sz w:val="23"/>
          <w:szCs w:val="23"/>
          <w:lang w:val="sr-Latn-CS"/>
        </w:rPr>
        <w:t>zaduženja</w:t>
      </w:r>
      <w:r w:rsidR="00EB6301" w:rsidRPr="00D03D86">
        <w:rPr>
          <w:rFonts w:ascii="Verdana" w:eastAsia="Times New Roman" w:hAnsi="Verdana" w:cs="Times New Roman"/>
          <w:b/>
          <w:bCs/>
          <w:color w:val="000000"/>
          <w:sz w:val="23"/>
          <w:szCs w:val="23"/>
          <w:lang w:val="sr-Latn-CS"/>
        </w:rPr>
        <w:t xml:space="preserve"> predsednika sudova </w:t>
      </w:r>
    </w:p>
    <w:p w:rsidR="0032618A" w:rsidRPr="00D03D86" w:rsidRDefault="0032618A" w:rsidP="00E8105D">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6. </w:t>
      </w:r>
      <w:r w:rsidR="00E8105D" w:rsidRPr="00D03D86">
        <w:rPr>
          <w:rFonts w:ascii="Verdana" w:eastAsia="Times New Roman" w:hAnsi="Verdana" w:cs="Times New Roman"/>
          <w:color w:val="000000"/>
          <w:sz w:val="23"/>
          <w:szCs w:val="23"/>
          <w:lang w:val="sr-Latn-CS"/>
        </w:rPr>
        <w:t>Uloga predsednika suda je:</w:t>
      </w:r>
    </w:p>
    <w:p w:rsidR="0032618A" w:rsidRPr="00D03D86" w:rsidRDefault="0032618A" w:rsidP="00E8105D">
      <w:pPr>
        <w:shd w:val="clear" w:color="auto" w:fill="FFFFFF"/>
        <w:spacing w:after="240" w:line="240" w:lineRule="auto"/>
        <w:ind w:left="480" w:right="240"/>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 </w:t>
      </w:r>
      <w:r w:rsidR="00E8105D" w:rsidRPr="00D03D86">
        <w:rPr>
          <w:rFonts w:ascii="Verdana" w:eastAsia="Times New Roman" w:hAnsi="Verdana" w:cs="Times New Roman"/>
          <w:color w:val="000000"/>
          <w:sz w:val="23"/>
          <w:szCs w:val="23"/>
          <w:lang w:val="sr-Latn-CS"/>
        </w:rPr>
        <w:t>da predstavlja sud i kolege sudije</w:t>
      </w:r>
      <w:r w:rsidRPr="00D03D86">
        <w:rPr>
          <w:rFonts w:ascii="Verdana" w:eastAsia="Times New Roman" w:hAnsi="Verdana" w:cs="Times New Roman"/>
          <w:color w:val="000000"/>
          <w:sz w:val="23"/>
          <w:szCs w:val="23"/>
          <w:lang w:val="sr-Latn-CS"/>
        </w:rPr>
        <w:t>;</w:t>
      </w:r>
      <w:r w:rsidRPr="00D03D86">
        <w:rPr>
          <w:rFonts w:ascii="Verdana" w:eastAsia="Times New Roman" w:hAnsi="Verdana" w:cs="Times New Roman"/>
          <w:color w:val="000000"/>
          <w:sz w:val="23"/>
          <w:lang w:val="sr-Latn-CS"/>
        </w:rPr>
        <w:t> </w:t>
      </w:r>
      <w:r w:rsidR="001B61F7" w:rsidRPr="00D03D86">
        <w:rPr>
          <w:rFonts w:ascii="Verdana" w:eastAsia="Times New Roman" w:hAnsi="Verdana" w:cs="Times New Roman"/>
          <w:color w:val="000000"/>
          <w:sz w:val="23"/>
          <w:lang w:val="sr-Latn-CS"/>
        </w:rPr>
        <w:tab/>
      </w:r>
      <w:r w:rsidRPr="00D03D86">
        <w:rPr>
          <w:rFonts w:ascii="Verdana" w:eastAsia="Times New Roman" w:hAnsi="Verdana" w:cs="Times New Roman"/>
          <w:color w:val="000000"/>
          <w:sz w:val="23"/>
          <w:szCs w:val="23"/>
          <w:lang w:val="sr-Latn-CS"/>
        </w:rPr>
        <w:br/>
        <w:t xml:space="preserve">- </w:t>
      </w:r>
      <w:r w:rsidR="00E8105D" w:rsidRPr="00D03D86">
        <w:rPr>
          <w:rFonts w:ascii="Verdana" w:eastAsia="Times New Roman" w:hAnsi="Verdana" w:cs="Times New Roman"/>
          <w:color w:val="000000"/>
          <w:sz w:val="23"/>
          <w:szCs w:val="23"/>
          <w:lang w:val="sr-Latn-CS"/>
        </w:rPr>
        <w:t xml:space="preserve">da obezbedi delotvorno funkcionisanje suda i time poboljša njegovu uslugu društvu; </w:t>
      </w:r>
      <w:r w:rsidR="001B61F7" w:rsidRPr="00D03D86">
        <w:rPr>
          <w:rFonts w:ascii="Verdana" w:eastAsia="Times New Roman" w:hAnsi="Verdana" w:cs="Times New Roman"/>
          <w:color w:val="000000"/>
          <w:sz w:val="23"/>
          <w:szCs w:val="23"/>
          <w:lang w:val="sr-Latn-CS"/>
        </w:rPr>
        <w:tab/>
      </w:r>
      <w:r w:rsidRPr="00D03D86">
        <w:rPr>
          <w:rFonts w:ascii="Verdana" w:eastAsia="Times New Roman" w:hAnsi="Verdana" w:cs="Times New Roman"/>
          <w:color w:val="000000"/>
          <w:sz w:val="23"/>
          <w:lang w:val="sr-Latn-CS"/>
        </w:rPr>
        <w:t> </w:t>
      </w:r>
      <w:r w:rsidRPr="00D03D86">
        <w:rPr>
          <w:rFonts w:ascii="Verdana" w:eastAsia="Times New Roman" w:hAnsi="Verdana" w:cs="Times New Roman"/>
          <w:color w:val="000000"/>
          <w:sz w:val="23"/>
          <w:szCs w:val="23"/>
          <w:lang w:val="sr-Latn-CS"/>
        </w:rPr>
        <w:br/>
        <w:t xml:space="preserve">- </w:t>
      </w:r>
      <w:r w:rsidR="00E8105D" w:rsidRPr="00D03D86">
        <w:rPr>
          <w:rFonts w:ascii="Verdana" w:eastAsia="Times New Roman" w:hAnsi="Verdana" w:cs="Times New Roman"/>
          <w:color w:val="000000"/>
          <w:sz w:val="23"/>
          <w:szCs w:val="23"/>
          <w:lang w:val="sr-Latn-CS"/>
        </w:rPr>
        <w:t xml:space="preserve">da vrši funkcije iz nadležnosti. </w:t>
      </w:r>
    </w:p>
    <w:p w:rsidR="00E8105D" w:rsidRPr="00D03D86" w:rsidRDefault="00E8105D" w:rsidP="00E8105D">
      <w:pPr>
        <w:shd w:val="clear" w:color="auto" w:fill="FFFFFF"/>
        <w:spacing w:after="240" w:line="240" w:lineRule="auto"/>
        <w:ind w:left="480" w:right="240"/>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U vršenju svojih poslova, predsednici sudova štite nezavisnost i nepristrasnost suda i sudija kao pojedinaca. </w:t>
      </w:r>
    </w:p>
    <w:p w:rsidR="0032618A" w:rsidRPr="00D03D86" w:rsidRDefault="0032618A" w:rsidP="0032618A">
      <w:pPr>
        <w:shd w:val="clear" w:color="auto" w:fill="FFFFFF"/>
        <w:spacing w:after="240" w:line="240" w:lineRule="auto"/>
        <w:rPr>
          <w:rFonts w:ascii="Verdana" w:eastAsia="Times New Roman" w:hAnsi="Verdana" w:cs="Times New Roman"/>
          <w:color w:val="000000"/>
          <w:sz w:val="23"/>
          <w:szCs w:val="23"/>
          <w:lang w:val="sr-Latn-CS"/>
        </w:rPr>
      </w:pPr>
      <w:r w:rsidRPr="00D03D86">
        <w:rPr>
          <w:rFonts w:ascii="Verdana" w:eastAsia="Times New Roman" w:hAnsi="Verdana" w:cs="Times New Roman"/>
          <w:b/>
          <w:bCs/>
          <w:color w:val="000000"/>
          <w:sz w:val="23"/>
          <w:szCs w:val="23"/>
          <w:lang w:val="sr-Latn-CS"/>
        </w:rPr>
        <w:t xml:space="preserve">A. </w:t>
      </w:r>
      <w:r w:rsidR="001B61F7" w:rsidRPr="00D03D86">
        <w:rPr>
          <w:rFonts w:ascii="Verdana" w:eastAsia="Times New Roman" w:hAnsi="Verdana" w:cs="Times New Roman"/>
          <w:b/>
          <w:bCs/>
          <w:color w:val="000000"/>
          <w:sz w:val="23"/>
          <w:szCs w:val="23"/>
          <w:lang w:val="sr-Latn-CS"/>
        </w:rPr>
        <w:t xml:space="preserve">Predstavljanje suda i kolega sudija </w:t>
      </w:r>
    </w:p>
    <w:p w:rsidR="00945319" w:rsidRPr="00D03D86" w:rsidRDefault="0032618A" w:rsidP="002A2092">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7. </w:t>
      </w:r>
      <w:r w:rsidR="00945319" w:rsidRPr="00D03D86">
        <w:rPr>
          <w:rFonts w:ascii="Verdana" w:eastAsia="Times New Roman" w:hAnsi="Verdana" w:cs="Times New Roman"/>
          <w:color w:val="000000"/>
          <w:sz w:val="23"/>
          <w:szCs w:val="23"/>
          <w:lang w:val="sr-Latn-CS"/>
        </w:rPr>
        <w:t xml:space="preserve">Predsednici sudova ispunjavaju ključnu ulogu predstavljanja sudova. U skladu sa podacima koji se tiču stanja u državama članicama, a koje su dostavili članovi CCJE-a, obim ove konkretne uloge se povećava. Na ovaj način, predsednici sudova doprinose razvoju </w:t>
      </w:r>
      <w:r w:rsidR="002568DC">
        <w:rPr>
          <w:rFonts w:ascii="Verdana" w:eastAsia="Times New Roman" w:hAnsi="Verdana" w:cs="Times New Roman"/>
          <w:color w:val="000000"/>
          <w:sz w:val="23"/>
          <w:szCs w:val="23"/>
          <w:lang w:val="sr-Latn-CS"/>
        </w:rPr>
        <w:t>c</w:t>
      </w:r>
      <w:r w:rsidR="00945319" w:rsidRPr="00D03D86">
        <w:rPr>
          <w:rFonts w:ascii="Verdana" w:eastAsia="Times New Roman" w:hAnsi="Verdana" w:cs="Times New Roman"/>
          <w:color w:val="000000"/>
          <w:sz w:val="23"/>
          <w:szCs w:val="23"/>
          <w:lang w:val="sr-Latn-CS"/>
        </w:rPr>
        <w:t xml:space="preserve">elokupnog sudskog sistema, obezbeđujući </w:t>
      </w:r>
      <w:r w:rsidR="00F357D5" w:rsidRPr="00D03D86">
        <w:rPr>
          <w:rFonts w:ascii="Verdana" w:eastAsia="Times New Roman" w:hAnsi="Verdana" w:cs="Times New Roman"/>
          <w:color w:val="000000"/>
          <w:sz w:val="23"/>
          <w:szCs w:val="23"/>
          <w:lang w:val="sr-Latn-CS"/>
        </w:rPr>
        <w:t>očuvanje</w:t>
      </w:r>
      <w:r w:rsidR="00945319" w:rsidRPr="00D03D86">
        <w:rPr>
          <w:rFonts w:ascii="Verdana" w:eastAsia="Times New Roman" w:hAnsi="Verdana" w:cs="Times New Roman"/>
          <w:color w:val="000000"/>
          <w:sz w:val="23"/>
          <w:szCs w:val="23"/>
          <w:lang w:val="sr-Latn-CS"/>
        </w:rPr>
        <w:t xml:space="preserve"> i donošenje nezavisne pravde visokog kvaliteta od strane njihovih </w:t>
      </w:r>
      <w:r w:rsidR="00F357D5" w:rsidRPr="00D03D86">
        <w:rPr>
          <w:rFonts w:ascii="Verdana" w:eastAsia="Times New Roman" w:hAnsi="Verdana" w:cs="Times New Roman"/>
          <w:color w:val="000000"/>
          <w:sz w:val="23"/>
          <w:szCs w:val="23"/>
          <w:lang w:val="sr-Latn-CS"/>
        </w:rPr>
        <w:t xml:space="preserve">pojedinačnih </w:t>
      </w:r>
      <w:r w:rsidR="00945319" w:rsidRPr="00D03D86">
        <w:rPr>
          <w:rFonts w:ascii="Verdana" w:eastAsia="Times New Roman" w:hAnsi="Verdana" w:cs="Times New Roman"/>
          <w:color w:val="000000"/>
          <w:sz w:val="23"/>
          <w:szCs w:val="23"/>
          <w:lang w:val="sr-Latn-CS"/>
        </w:rPr>
        <w:t xml:space="preserve">sudova. </w:t>
      </w:r>
    </w:p>
    <w:p w:rsidR="00F357D5" w:rsidRPr="00D03D86" w:rsidRDefault="00F357D5" w:rsidP="0032618A">
      <w:pPr>
        <w:shd w:val="clear" w:color="auto" w:fill="FFFFFF"/>
        <w:spacing w:after="240" w:line="240" w:lineRule="auto"/>
        <w:ind w:left="480" w:right="240"/>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U suštini, predsednici sudova mogu imati ulogu u održavanju i razvijanju odnosa sa drugim telima i institucijama, na primer:</w:t>
      </w:r>
    </w:p>
    <w:p w:rsidR="002568DC" w:rsidRDefault="00F357D5" w:rsidP="002568DC">
      <w:pPr>
        <w:pStyle w:val="ListParagraph"/>
        <w:numPr>
          <w:ilvl w:val="0"/>
          <w:numId w:val="2"/>
        </w:numPr>
        <w:shd w:val="clear" w:color="auto" w:fill="FFFFFF"/>
        <w:spacing w:after="240" w:line="360" w:lineRule="auto"/>
        <w:ind w:left="960" w:right="480"/>
        <w:rPr>
          <w:rFonts w:ascii="Verdana" w:eastAsia="Times New Roman" w:hAnsi="Verdana" w:cs="Times New Roman"/>
          <w:color w:val="000000"/>
          <w:sz w:val="23"/>
          <w:szCs w:val="23"/>
          <w:lang w:val="sr-Latn-CS"/>
        </w:rPr>
      </w:pPr>
      <w:r w:rsidRPr="002568DC">
        <w:rPr>
          <w:rFonts w:ascii="Verdana" w:eastAsia="Times New Roman" w:hAnsi="Verdana" w:cs="Times New Roman"/>
          <w:color w:val="000000"/>
          <w:sz w:val="23"/>
          <w:szCs w:val="23"/>
          <w:lang w:val="sr-Latn-CS"/>
        </w:rPr>
        <w:t>pravosudnim savetom ili sličnim telom, po potrebi;</w:t>
      </w:r>
      <w:r w:rsidR="0032618A" w:rsidRPr="002568DC">
        <w:rPr>
          <w:rFonts w:ascii="Verdana" w:eastAsia="Times New Roman" w:hAnsi="Verdana" w:cs="Times New Roman"/>
          <w:color w:val="000000"/>
          <w:sz w:val="23"/>
          <w:szCs w:val="23"/>
          <w:lang w:val="sr-Latn-CS"/>
        </w:rPr>
        <w:t xml:space="preserve"> </w:t>
      </w:r>
    </w:p>
    <w:p w:rsidR="002568DC" w:rsidRDefault="00F357D5" w:rsidP="002568DC">
      <w:pPr>
        <w:pStyle w:val="ListParagraph"/>
        <w:numPr>
          <w:ilvl w:val="0"/>
          <w:numId w:val="2"/>
        </w:numPr>
        <w:shd w:val="clear" w:color="auto" w:fill="FFFFFF"/>
        <w:spacing w:after="240" w:line="360" w:lineRule="auto"/>
        <w:ind w:left="960" w:right="480"/>
        <w:rPr>
          <w:rFonts w:ascii="Verdana" w:eastAsia="Times New Roman" w:hAnsi="Verdana" w:cs="Times New Roman"/>
          <w:color w:val="000000"/>
          <w:sz w:val="23"/>
          <w:szCs w:val="23"/>
          <w:lang w:val="sr-Latn-CS"/>
        </w:rPr>
      </w:pPr>
      <w:r w:rsidRPr="002568DC">
        <w:rPr>
          <w:rFonts w:ascii="Verdana" w:eastAsia="Times New Roman" w:hAnsi="Verdana" w:cs="Times New Roman"/>
          <w:color w:val="000000"/>
          <w:sz w:val="23"/>
          <w:szCs w:val="23"/>
          <w:lang w:val="sr-Latn-CS"/>
        </w:rPr>
        <w:t>drugim sudovima</w:t>
      </w:r>
      <w:r w:rsidR="0032618A" w:rsidRPr="002568DC">
        <w:rPr>
          <w:rFonts w:ascii="Verdana" w:eastAsia="Times New Roman" w:hAnsi="Verdana" w:cs="Times New Roman"/>
          <w:color w:val="000000"/>
          <w:sz w:val="23"/>
          <w:szCs w:val="23"/>
          <w:lang w:val="sr-Latn-CS"/>
        </w:rPr>
        <w:t>;</w:t>
      </w:r>
    </w:p>
    <w:p w:rsidR="002568DC" w:rsidRDefault="00F357D5" w:rsidP="002568DC">
      <w:pPr>
        <w:pStyle w:val="ListParagraph"/>
        <w:numPr>
          <w:ilvl w:val="0"/>
          <w:numId w:val="2"/>
        </w:numPr>
        <w:shd w:val="clear" w:color="auto" w:fill="FFFFFF"/>
        <w:spacing w:after="240" w:line="360" w:lineRule="auto"/>
        <w:ind w:left="960" w:right="480"/>
        <w:rPr>
          <w:rFonts w:ascii="Verdana" w:eastAsia="Times New Roman" w:hAnsi="Verdana" w:cs="Times New Roman"/>
          <w:color w:val="000000"/>
          <w:sz w:val="23"/>
          <w:szCs w:val="23"/>
          <w:lang w:val="sr-Latn-CS"/>
        </w:rPr>
      </w:pPr>
      <w:r w:rsidRPr="002568DC">
        <w:rPr>
          <w:rFonts w:ascii="Verdana" w:eastAsia="Times New Roman" w:hAnsi="Verdana" w:cs="Times New Roman"/>
          <w:color w:val="000000"/>
          <w:sz w:val="23"/>
          <w:szCs w:val="23"/>
          <w:lang w:val="sr-Latn-CS"/>
        </w:rPr>
        <w:t>javnim tužilaštvom</w:t>
      </w:r>
      <w:r w:rsidR="00B83733" w:rsidRPr="00D03D86">
        <w:rPr>
          <w:rStyle w:val="EndnoteReference"/>
          <w:rFonts w:ascii="Verdana" w:eastAsia="Times New Roman" w:hAnsi="Verdana" w:cs="Times New Roman"/>
          <w:color w:val="000000"/>
          <w:sz w:val="23"/>
          <w:szCs w:val="23"/>
          <w:lang w:val="sr-Latn-CS"/>
        </w:rPr>
        <w:endnoteReference w:id="3"/>
      </w:r>
      <w:r w:rsidR="0032618A" w:rsidRPr="002568DC">
        <w:rPr>
          <w:rFonts w:ascii="Verdana" w:eastAsia="Times New Roman" w:hAnsi="Verdana" w:cs="Times New Roman"/>
          <w:color w:val="000000"/>
          <w:sz w:val="23"/>
          <w:szCs w:val="23"/>
          <w:lang w:val="sr-Latn-CS"/>
        </w:rPr>
        <w:t>;</w:t>
      </w:r>
      <w:bookmarkStart w:id="0" w:name="P53_4233"/>
    </w:p>
    <w:p w:rsidR="002568DC" w:rsidRDefault="00F357D5" w:rsidP="002568DC">
      <w:pPr>
        <w:pStyle w:val="ListParagraph"/>
        <w:numPr>
          <w:ilvl w:val="0"/>
          <w:numId w:val="2"/>
        </w:numPr>
        <w:shd w:val="clear" w:color="auto" w:fill="FFFFFF"/>
        <w:spacing w:after="240" w:line="360" w:lineRule="auto"/>
        <w:ind w:left="960" w:right="480"/>
        <w:rPr>
          <w:rFonts w:ascii="Verdana" w:eastAsia="Times New Roman" w:hAnsi="Verdana" w:cs="Times New Roman"/>
          <w:color w:val="000000"/>
          <w:sz w:val="23"/>
          <w:szCs w:val="23"/>
          <w:lang w:val="sr-Latn-CS"/>
        </w:rPr>
      </w:pPr>
      <w:r w:rsidRPr="002568DC">
        <w:rPr>
          <w:rFonts w:ascii="Verdana" w:eastAsia="Times New Roman" w:hAnsi="Verdana" w:cs="Times New Roman"/>
          <w:color w:val="000000"/>
          <w:sz w:val="23"/>
          <w:szCs w:val="23"/>
          <w:lang w:val="sr-Latn-CS"/>
        </w:rPr>
        <w:t>advokatskom komorom</w:t>
      </w:r>
      <w:bookmarkEnd w:id="0"/>
      <w:r w:rsidR="00B83733" w:rsidRPr="00D03D86">
        <w:rPr>
          <w:rStyle w:val="EndnoteReference"/>
          <w:rFonts w:ascii="Verdana" w:eastAsia="Times New Roman" w:hAnsi="Verdana" w:cs="Times New Roman"/>
          <w:color w:val="000000"/>
          <w:sz w:val="23"/>
          <w:szCs w:val="23"/>
          <w:lang w:val="sr-Latn-CS"/>
        </w:rPr>
        <w:endnoteReference w:id="4"/>
      </w:r>
      <w:r w:rsidR="0032618A" w:rsidRPr="002568DC">
        <w:rPr>
          <w:rFonts w:ascii="Verdana" w:eastAsia="Times New Roman" w:hAnsi="Verdana" w:cs="Times New Roman"/>
          <w:color w:val="000000"/>
          <w:sz w:val="23"/>
          <w:szCs w:val="23"/>
          <w:lang w:val="sr-Latn-CS"/>
        </w:rPr>
        <w:t>;</w:t>
      </w:r>
    </w:p>
    <w:p w:rsidR="002568DC" w:rsidRDefault="00F357D5" w:rsidP="002568DC">
      <w:pPr>
        <w:pStyle w:val="ListParagraph"/>
        <w:numPr>
          <w:ilvl w:val="0"/>
          <w:numId w:val="2"/>
        </w:numPr>
        <w:shd w:val="clear" w:color="auto" w:fill="FFFFFF"/>
        <w:spacing w:after="240" w:line="360" w:lineRule="auto"/>
        <w:ind w:left="960" w:right="480"/>
        <w:rPr>
          <w:rFonts w:ascii="Verdana" w:eastAsia="Times New Roman" w:hAnsi="Verdana" w:cs="Times New Roman"/>
          <w:color w:val="000000"/>
          <w:sz w:val="23"/>
          <w:szCs w:val="23"/>
          <w:lang w:val="sr-Latn-CS"/>
        </w:rPr>
      </w:pPr>
      <w:r w:rsidRPr="002568DC">
        <w:rPr>
          <w:rFonts w:ascii="Verdana" w:eastAsia="Times New Roman" w:hAnsi="Verdana" w:cs="Times New Roman"/>
          <w:color w:val="000000"/>
          <w:sz w:val="23"/>
          <w:szCs w:val="23"/>
          <w:lang w:val="sr-Latn-CS"/>
        </w:rPr>
        <w:t>Ministarstvom pravde</w:t>
      </w:r>
      <w:r w:rsidR="0032618A" w:rsidRPr="002568DC">
        <w:rPr>
          <w:rFonts w:ascii="Verdana" w:eastAsia="Times New Roman" w:hAnsi="Verdana" w:cs="Times New Roman"/>
          <w:color w:val="000000"/>
          <w:sz w:val="23"/>
          <w:szCs w:val="23"/>
          <w:lang w:val="sr-Latn-CS"/>
        </w:rPr>
        <w:t>;</w:t>
      </w:r>
    </w:p>
    <w:p w:rsidR="002568DC" w:rsidRDefault="00F357D5" w:rsidP="002568DC">
      <w:pPr>
        <w:pStyle w:val="ListParagraph"/>
        <w:numPr>
          <w:ilvl w:val="0"/>
          <w:numId w:val="2"/>
        </w:numPr>
        <w:shd w:val="clear" w:color="auto" w:fill="FFFFFF"/>
        <w:spacing w:after="240" w:line="360" w:lineRule="auto"/>
        <w:ind w:left="960" w:right="480"/>
        <w:rPr>
          <w:rFonts w:ascii="Verdana" w:eastAsia="Times New Roman" w:hAnsi="Verdana" w:cs="Times New Roman"/>
          <w:color w:val="000000"/>
          <w:sz w:val="23"/>
          <w:szCs w:val="23"/>
          <w:lang w:val="sr-Latn-CS"/>
        </w:rPr>
      </w:pPr>
      <w:r w:rsidRPr="002568DC">
        <w:rPr>
          <w:rFonts w:ascii="Verdana" w:eastAsia="Times New Roman" w:hAnsi="Verdana" w:cs="Times New Roman"/>
          <w:color w:val="000000"/>
          <w:sz w:val="23"/>
          <w:szCs w:val="23"/>
          <w:lang w:val="sr-Latn-CS"/>
        </w:rPr>
        <w:t>medijima</w:t>
      </w:r>
      <w:r w:rsidR="0032618A" w:rsidRPr="002568DC">
        <w:rPr>
          <w:rFonts w:ascii="Verdana" w:eastAsia="Times New Roman" w:hAnsi="Verdana" w:cs="Times New Roman"/>
          <w:color w:val="000000"/>
          <w:sz w:val="23"/>
          <w:szCs w:val="23"/>
          <w:lang w:val="sr-Latn-CS"/>
        </w:rPr>
        <w:t>;</w:t>
      </w:r>
    </w:p>
    <w:p w:rsidR="0032618A" w:rsidRPr="002568DC" w:rsidRDefault="00F357D5" w:rsidP="002568DC">
      <w:pPr>
        <w:pStyle w:val="ListParagraph"/>
        <w:numPr>
          <w:ilvl w:val="0"/>
          <w:numId w:val="2"/>
        </w:numPr>
        <w:shd w:val="clear" w:color="auto" w:fill="FFFFFF"/>
        <w:spacing w:after="240" w:line="360" w:lineRule="auto"/>
        <w:ind w:left="960" w:right="480"/>
        <w:rPr>
          <w:rFonts w:ascii="Verdana" w:eastAsia="Times New Roman" w:hAnsi="Verdana" w:cs="Times New Roman"/>
          <w:color w:val="000000"/>
          <w:sz w:val="23"/>
          <w:szCs w:val="23"/>
          <w:lang w:val="sr-Latn-CS"/>
        </w:rPr>
      </w:pPr>
      <w:r w:rsidRPr="002568DC">
        <w:rPr>
          <w:rFonts w:ascii="Verdana" w:eastAsia="Times New Roman" w:hAnsi="Verdana" w:cs="Times New Roman"/>
          <w:color w:val="000000"/>
          <w:sz w:val="23"/>
          <w:szCs w:val="23"/>
          <w:lang w:val="sr-Latn-CS"/>
        </w:rPr>
        <w:t>opštom javnošću</w:t>
      </w:r>
      <w:r w:rsidR="0032618A" w:rsidRPr="002568DC">
        <w:rPr>
          <w:rFonts w:ascii="Verdana" w:eastAsia="Times New Roman" w:hAnsi="Verdana" w:cs="Times New Roman"/>
          <w:color w:val="000000"/>
          <w:sz w:val="23"/>
          <w:szCs w:val="23"/>
          <w:lang w:val="sr-Latn-CS"/>
        </w:rPr>
        <w:t>.</w:t>
      </w:r>
    </w:p>
    <w:p w:rsidR="00C73F8C" w:rsidRPr="00D03D86" w:rsidRDefault="00C73F8C" w:rsidP="0032618A">
      <w:pPr>
        <w:shd w:val="clear" w:color="auto" w:fill="FFFFFF"/>
        <w:spacing w:after="240" w:line="240" w:lineRule="auto"/>
        <w:ind w:left="480" w:right="240"/>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Osnovna dužnost predsednika sud</w:t>
      </w:r>
      <w:r w:rsidR="002568DC">
        <w:rPr>
          <w:rFonts w:ascii="Verdana" w:eastAsia="Times New Roman" w:hAnsi="Verdana" w:cs="Times New Roman"/>
          <w:color w:val="000000"/>
          <w:sz w:val="23"/>
          <w:szCs w:val="23"/>
          <w:lang w:val="sr-Latn-CS"/>
        </w:rPr>
        <w:t>ov</w:t>
      </w:r>
      <w:r w:rsidRPr="00D03D86">
        <w:rPr>
          <w:rFonts w:ascii="Verdana" w:eastAsia="Times New Roman" w:hAnsi="Verdana" w:cs="Times New Roman"/>
          <w:color w:val="000000"/>
          <w:sz w:val="23"/>
          <w:szCs w:val="23"/>
          <w:lang w:val="sr-Latn-CS"/>
        </w:rPr>
        <w:t>a mora u svakom trenutku da ostane da bud</w:t>
      </w:r>
      <w:r w:rsidR="002568DC">
        <w:rPr>
          <w:rFonts w:ascii="Verdana" w:eastAsia="Times New Roman" w:hAnsi="Verdana" w:cs="Times New Roman"/>
          <w:color w:val="000000"/>
          <w:sz w:val="23"/>
          <w:szCs w:val="23"/>
          <w:lang w:val="sr-Latn-CS"/>
        </w:rPr>
        <w:t>u</w:t>
      </w:r>
      <w:r w:rsidRPr="00D03D86">
        <w:rPr>
          <w:rFonts w:ascii="Verdana" w:eastAsia="Times New Roman" w:hAnsi="Verdana" w:cs="Times New Roman"/>
          <w:color w:val="000000"/>
          <w:sz w:val="23"/>
          <w:szCs w:val="23"/>
          <w:lang w:val="sr-Latn-CS"/>
        </w:rPr>
        <w:t xml:space="preserve"> čuvar</w:t>
      </w:r>
      <w:r w:rsidR="002568DC">
        <w:rPr>
          <w:rFonts w:ascii="Verdana" w:eastAsia="Times New Roman" w:hAnsi="Verdana" w:cs="Times New Roman"/>
          <w:color w:val="000000"/>
          <w:sz w:val="23"/>
          <w:szCs w:val="23"/>
          <w:lang w:val="sr-Latn-CS"/>
        </w:rPr>
        <w:t>i</w:t>
      </w:r>
      <w:r w:rsidRPr="00D03D86">
        <w:rPr>
          <w:rFonts w:ascii="Verdana" w:eastAsia="Times New Roman" w:hAnsi="Verdana" w:cs="Times New Roman"/>
          <w:color w:val="000000"/>
          <w:sz w:val="23"/>
          <w:szCs w:val="23"/>
          <w:lang w:val="sr-Latn-CS"/>
        </w:rPr>
        <w:t xml:space="preserve"> nezavisnosti i nepristrasnosti sudija i suda kao celine. </w:t>
      </w:r>
    </w:p>
    <w:p w:rsidR="002A2092" w:rsidRPr="00D03D86" w:rsidRDefault="0032618A" w:rsidP="003D5258">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8. </w:t>
      </w:r>
      <w:r w:rsidR="002A2092" w:rsidRPr="00D03D86">
        <w:rPr>
          <w:rFonts w:ascii="Verdana" w:eastAsia="Times New Roman" w:hAnsi="Verdana" w:cs="Times New Roman"/>
          <w:color w:val="000000"/>
          <w:sz w:val="23"/>
          <w:szCs w:val="23"/>
          <w:lang w:val="sr-Latn-CS"/>
        </w:rPr>
        <w:t>Predsednici suda su sudij</w:t>
      </w:r>
      <w:r w:rsidR="002568DC">
        <w:rPr>
          <w:rFonts w:ascii="Verdana" w:eastAsia="Times New Roman" w:hAnsi="Verdana" w:cs="Times New Roman"/>
          <w:color w:val="000000"/>
          <w:sz w:val="23"/>
          <w:szCs w:val="23"/>
          <w:lang w:val="sr-Latn-CS"/>
        </w:rPr>
        <w:t>e</w:t>
      </w:r>
      <w:r w:rsidR="002A2092" w:rsidRPr="00D03D86">
        <w:rPr>
          <w:rFonts w:ascii="Verdana" w:eastAsia="Times New Roman" w:hAnsi="Verdana" w:cs="Times New Roman"/>
          <w:color w:val="000000"/>
          <w:sz w:val="23"/>
          <w:szCs w:val="23"/>
          <w:lang w:val="sr-Latn-CS"/>
        </w:rPr>
        <w:t xml:space="preserve"> i samim tim deo sudstva. </w:t>
      </w:r>
      <w:r w:rsidR="002568DC">
        <w:rPr>
          <w:rFonts w:ascii="Verdana" w:eastAsia="Times New Roman" w:hAnsi="Verdana" w:cs="Times New Roman"/>
          <w:color w:val="000000"/>
          <w:sz w:val="23"/>
          <w:szCs w:val="23"/>
          <w:lang w:val="sr-Latn-CS"/>
        </w:rPr>
        <w:t>Stepen</w:t>
      </w:r>
      <w:r w:rsidR="002A2092" w:rsidRPr="00D03D86">
        <w:rPr>
          <w:rFonts w:ascii="Verdana" w:eastAsia="Times New Roman" w:hAnsi="Verdana" w:cs="Times New Roman"/>
          <w:color w:val="000000"/>
          <w:sz w:val="23"/>
          <w:szCs w:val="23"/>
          <w:lang w:val="sr-Latn-CS"/>
        </w:rPr>
        <w:t xml:space="preserve">, </w:t>
      </w:r>
      <w:r w:rsidR="003D5258" w:rsidRPr="00D03D86">
        <w:rPr>
          <w:rFonts w:ascii="Verdana" w:eastAsia="Times New Roman" w:hAnsi="Verdana" w:cs="Times New Roman"/>
          <w:color w:val="000000"/>
          <w:sz w:val="23"/>
          <w:szCs w:val="23"/>
          <w:lang w:val="sr-Latn-CS"/>
        </w:rPr>
        <w:t>mera i obim učestvovanja predsednika sudova u radu tela od zn</w:t>
      </w:r>
      <w:r w:rsidR="002568DC">
        <w:rPr>
          <w:rFonts w:ascii="Verdana" w:eastAsia="Times New Roman" w:hAnsi="Verdana" w:cs="Times New Roman"/>
          <w:color w:val="000000"/>
          <w:sz w:val="23"/>
          <w:szCs w:val="23"/>
          <w:lang w:val="sr-Latn-CS"/>
        </w:rPr>
        <w:t>ačaja za samoupravljanje sudstvom</w:t>
      </w:r>
      <w:r w:rsidR="003D5258" w:rsidRPr="00D03D86">
        <w:rPr>
          <w:rFonts w:ascii="Verdana" w:eastAsia="Times New Roman" w:hAnsi="Verdana" w:cs="Times New Roman"/>
          <w:color w:val="000000"/>
          <w:sz w:val="23"/>
          <w:szCs w:val="23"/>
          <w:lang w:val="sr-Latn-CS"/>
        </w:rPr>
        <w:t xml:space="preserve"> i njihovu autonomiju, poput pravosudnih saveta, kongresa sudija, opšte skupštine sudija, strukovnih udruženja sudija</w:t>
      </w:r>
      <w:r w:rsidR="002568DC">
        <w:rPr>
          <w:rFonts w:ascii="Verdana" w:eastAsia="Times New Roman" w:hAnsi="Verdana" w:cs="Times New Roman"/>
          <w:color w:val="000000"/>
          <w:sz w:val="23"/>
          <w:szCs w:val="23"/>
          <w:lang w:val="sr-Latn-CS"/>
        </w:rPr>
        <w:t>,</w:t>
      </w:r>
      <w:r w:rsidR="003D5258" w:rsidRPr="00D03D86">
        <w:rPr>
          <w:rFonts w:ascii="Verdana" w:eastAsia="Times New Roman" w:hAnsi="Verdana" w:cs="Times New Roman"/>
          <w:color w:val="000000"/>
          <w:sz w:val="23"/>
          <w:szCs w:val="23"/>
          <w:lang w:val="sr-Latn-CS"/>
        </w:rPr>
        <w:t xml:space="preserve"> zavisi od nacionalnih pravnih sistema. Važno je da predsednici, sa svojim širokim iskustvima, daju </w:t>
      </w:r>
      <w:r w:rsidR="003D5258" w:rsidRPr="00D03D86">
        <w:rPr>
          <w:rFonts w:ascii="Verdana" w:eastAsia="Times New Roman" w:hAnsi="Verdana" w:cs="Times New Roman"/>
          <w:color w:val="000000"/>
          <w:sz w:val="23"/>
          <w:szCs w:val="23"/>
          <w:lang w:val="sr-Latn-CS"/>
        </w:rPr>
        <w:lastRenderedPageBreak/>
        <w:t>doprinos ovim telima. Međutim, trebalo bi izbegavati koncentraciju funkcija i moći u rukama samo ograničene grupe ljudi.</w:t>
      </w:r>
    </w:p>
    <w:p w:rsidR="003D5258" w:rsidRPr="00D03D86" w:rsidRDefault="0032618A" w:rsidP="00266439">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9. </w:t>
      </w:r>
      <w:r w:rsidR="00577784" w:rsidRPr="00D03D86">
        <w:rPr>
          <w:rFonts w:ascii="Verdana" w:eastAsia="Times New Roman" w:hAnsi="Verdana" w:cs="Times New Roman"/>
          <w:color w:val="000000"/>
          <w:sz w:val="23"/>
          <w:szCs w:val="23"/>
          <w:lang w:val="sr-Latn-CS"/>
        </w:rPr>
        <w:t xml:space="preserve">Kroz saradnju i razmenu sa drugim sudovima, predsednici mogu </w:t>
      </w:r>
      <w:r w:rsidR="002568DC">
        <w:rPr>
          <w:rFonts w:ascii="Verdana" w:eastAsia="Times New Roman" w:hAnsi="Verdana" w:cs="Times New Roman"/>
          <w:color w:val="000000"/>
          <w:sz w:val="23"/>
          <w:szCs w:val="23"/>
          <w:lang w:val="sr-Latn-CS"/>
        </w:rPr>
        <w:t xml:space="preserve">da </w:t>
      </w:r>
      <w:r w:rsidR="00577784" w:rsidRPr="00D03D86">
        <w:rPr>
          <w:rFonts w:ascii="Verdana" w:eastAsia="Times New Roman" w:hAnsi="Verdana" w:cs="Times New Roman"/>
          <w:color w:val="000000"/>
          <w:sz w:val="23"/>
          <w:szCs w:val="23"/>
          <w:lang w:val="sr-Latn-CS"/>
        </w:rPr>
        <w:t>del</w:t>
      </w:r>
      <w:r w:rsidR="002568DC">
        <w:rPr>
          <w:rFonts w:ascii="Verdana" w:eastAsia="Times New Roman" w:hAnsi="Verdana" w:cs="Times New Roman"/>
          <w:color w:val="000000"/>
          <w:sz w:val="23"/>
          <w:szCs w:val="23"/>
          <w:lang w:val="sr-Latn-CS"/>
        </w:rPr>
        <w:t>e</w:t>
      </w:r>
      <w:r w:rsidR="00577784" w:rsidRPr="00D03D86">
        <w:rPr>
          <w:rFonts w:ascii="Verdana" w:eastAsia="Times New Roman" w:hAnsi="Verdana" w:cs="Times New Roman"/>
          <w:color w:val="000000"/>
          <w:sz w:val="23"/>
          <w:szCs w:val="23"/>
          <w:lang w:val="sr-Latn-CS"/>
        </w:rPr>
        <w:t xml:space="preserve"> iskustva i utvr</w:t>
      </w:r>
      <w:r w:rsidR="002568DC">
        <w:rPr>
          <w:rFonts w:ascii="Verdana" w:eastAsia="Times New Roman" w:hAnsi="Verdana" w:cs="Times New Roman"/>
          <w:color w:val="000000"/>
          <w:sz w:val="23"/>
          <w:szCs w:val="23"/>
          <w:lang w:val="sr-Latn-CS"/>
        </w:rPr>
        <w:t>đuju</w:t>
      </w:r>
      <w:r w:rsidR="00577784" w:rsidRPr="00D03D86">
        <w:rPr>
          <w:rFonts w:ascii="Verdana" w:eastAsia="Times New Roman" w:hAnsi="Verdana" w:cs="Times New Roman"/>
          <w:color w:val="000000"/>
          <w:sz w:val="23"/>
          <w:szCs w:val="23"/>
          <w:lang w:val="sr-Latn-CS"/>
        </w:rPr>
        <w:t xml:space="preserve"> najbolju praksu </w:t>
      </w:r>
      <w:r w:rsidR="002568DC">
        <w:rPr>
          <w:rFonts w:ascii="Verdana" w:eastAsia="Times New Roman" w:hAnsi="Verdana" w:cs="Times New Roman"/>
          <w:color w:val="000000"/>
          <w:sz w:val="23"/>
          <w:szCs w:val="23"/>
          <w:lang w:val="sr-Latn-CS"/>
        </w:rPr>
        <w:t xml:space="preserve">rada </w:t>
      </w:r>
      <w:r w:rsidR="00577784" w:rsidRPr="00D03D86">
        <w:rPr>
          <w:rFonts w:ascii="Verdana" w:eastAsia="Times New Roman" w:hAnsi="Verdana" w:cs="Times New Roman"/>
          <w:color w:val="000000"/>
          <w:sz w:val="23"/>
          <w:szCs w:val="23"/>
          <w:lang w:val="sr-Latn-CS"/>
        </w:rPr>
        <w:t>sudsk</w:t>
      </w:r>
      <w:r w:rsidR="002568DC">
        <w:rPr>
          <w:rFonts w:ascii="Verdana" w:eastAsia="Times New Roman" w:hAnsi="Verdana" w:cs="Times New Roman"/>
          <w:color w:val="000000"/>
          <w:sz w:val="23"/>
          <w:szCs w:val="23"/>
          <w:lang w:val="sr-Latn-CS"/>
        </w:rPr>
        <w:t>e</w:t>
      </w:r>
      <w:r w:rsidR="00577784" w:rsidRPr="00D03D86">
        <w:rPr>
          <w:rFonts w:ascii="Verdana" w:eastAsia="Times New Roman" w:hAnsi="Verdana" w:cs="Times New Roman"/>
          <w:color w:val="000000"/>
          <w:sz w:val="23"/>
          <w:szCs w:val="23"/>
          <w:lang w:val="sr-Latn-CS"/>
        </w:rPr>
        <w:t xml:space="preserve"> up</w:t>
      </w:r>
      <w:r w:rsidR="002568DC">
        <w:rPr>
          <w:rFonts w:ascii="Verdana" w:eastAsia="Times New Roman" w:hAnsi="Verdana" w:cs="Times New Roman"/>
          <w:color w:val="000000"/>
          <w:sz w:val="23"/>
          <w:szCs w:val="23"/>
          <w:lang w:val="sr-Latn-CS"/>
        </w:rPr>
        <w:t>r</w:t>
      </w:r>
      <w:r w:rsidR="00577784" w:rsidRPr="00D03D86">
        <w:rPr>
          <w:rFonts w:ascii="Verdana" w:eastAsia="Times New Roman" w:hAnsi="Verdana" w:cs="Times New Roman"/>
          <w:color w:val="000000"/>
          <w:sz w:val="23"/>
          <w:szCs w:val="23"/>
          <w:lang w:val="sr-Latn-CS"/>
        </w:rPr>
        <w:t>av</w:t>
      </w:r>
      <w:r w:rsidR="002568DC">
        <w:rPr>
          <w:rFonts w:ascii="Verdana" w:eastAsia="Times New Roman" w:hAnsi="Verdana" w:cs="Times New Roman"/>
          <w:color w:val="000000"/>
          <w:sz w:val="23"/>
          <w:szCs w:val="23"/>
          <w:lang w:val="sr-Latn-CS"/>
        </w:rPr>
        <w:t>e</w:t>
      </w:r>
      <w:r w:rsidR="00577784" w:rsidRPr="00D03D86">
        <w:rPr>
          <w:rFonts w:ascii="Verdana" w:eastAsia="Times New Roman" w:hAnsi="Verdana" w:cs="Times New Roman"/>
          <w:color w:val="000000"/>
          <w:sz w:val="23"/>
          <w:szCs w:val="23"/>
          <w:lang w:val="sr-Latn-CS"/>
        </w:rPr>
        <w:t xml:space="preserve"> i pružanj</w:t>
      </w:r>
      <w:r w:rsidR="002568DC">
        <w:rPr>
          <w:rFonts w:ascii="Verdana" w:eastAsia="Times New Roman" w:hAnsi="Verdana" w:cs="Times New Roman"/>
          <w:color w:val="000000"/>
          <w:sz w:val="23"/>
          <w:szCs w:val="23"/>
          <w:lang w:val="sr-Latn-CS"/>
        </w:rPr>
        <w:t>a</w:t>
      </w:r>
      <w:r w:rsidR="00577784" w:rsidRPr="00D03D86">
        <w:rPr>
          <w:rFonts w:ascii="Verdana" w:eastAsia="Times New Roman" w:hAnsi="Verdana" w:cs="Times New Roman"/>
          <w:color w:val="000000"/>
          <w:sz w:val="23"/>
          <w:szCs w:val="23"/>
          <w:lang w:val="sr-Latn-CS"/>
        </w:rPr>
        <w:t xml:space="preserve"> usluga onima koji se sudu obraćaju. Poželjno je da takva saradnja bude proširena i na međunarodni nivo i iskoristi sve dostupne načine komunikacije. </w:t>
      </w:r>
    </w:p>
    <w:p w:rsidR="00266439" w:rsidRPr="00D03D86" w:rsidRDefault="0032618A" w:rsidP="00922A0C">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10. </w:t>
      </w:r>
      <w:r w:rsidR="001B391A" w:rsidRPr="00D03D86">
        <w:rPr>
          <w:rFonts w:ascii="Verdana" w:eastAsia="Times New Roman" w:hAnsi="Verdana" w:cs="Times New Roman"/>
          <w:color w:val="000000"/>
          <w:sz w:val="23"/>
          <w:szCs w:val="23"/>
          <w:lang w:val="sr-Latn-CS"/>
        </w:rPr>
        <w:t>Stručno usavršavanje</w:t>
      </w:r>
      <w:r w:rsidR="0086389E" w:rsidRPr="00D03D86">
        <w:rPr>
          <w:rFonts w:ascii="Verdana" w:eastAsia="Times New Roman" w:hAnsi="Verdana" w:cs="Times New Roman"/>
          <w:color w:val="000000"/>
          <w:sz w:val="23"/>
          <w:szCs w:val="23"/>
          <w:lang w:val="sr-Latn-CS"/>
        </w:rPr>
        <w:t xml:space="preserve"> i obuku obično organizuju i za njih su nadležne centralne </w:t>
      </w:r>
      <w:r w:rsidR="003F1093" w:rsidRPr="00D03D86">
        <w:rPr>
          <w:rFonts w:ascii="Verdana" w:eastAsia="Times New Roman" w:hAnsi="Verdana" w:cs="Times New Roman"/>
          <w:color w:val="000000"/>
          <w:sz w:val="23"/>
          <w:szCs w:val="23"/>
          <w:lang w:val="sr-Latn-CS"/>
        </w:rPr>
        <w:t>pravosudne</w:t>
      </w:r>
      <w:r w:rsidR="0086389E" w:rsidRPr="00D03D86">
        <w:rPr>
          <w:rFonts w:ascii="Verdana" w:eastAsia="Times New Roman" w:hAnsi="Verdana" w:cs="Times New Roman"/>
          <w:color w:val="000000"/>
          <w:sz w:val="23"/>
          <w:szCs w:val="23"/>
          <w:lang w:val="sr-Latn-CS"/>
        </w:rPr>
        <w:t xml:space="preserve"> institucije i, kao posledica</w:t>
      </w:r>
      <w:r w:rsidR="009569C3">
        <w:rPr>
          <w:rFonts w:ascii="Verdana" w:eastAsia="Times New Roman" w:hAnsi="Verdana" w:cs="Times New Roman"/>
          <w:color w:val="000000"/>
          <w:sz w:val="23"/>
          <w:szCs w:val="23"/>
          <w:lang w:val="sr-Latn-CS"/>
        </w:rPr>
        <w:t xml:space="preserve"> toga</w:t>
      </w:r>
      <w:r w:rsidR="0086389E" w:rsidRPr="00D03D86">
        <w:rPr>
          <w:rFonts w:ascii="Verdana" w:eastAsia="Times New Roman" w:hAnsi="Verdana" w:cs="Times New Roman"/>
          <w:color w:val="000000"/>
          <w:sz w:val="23"/>
          <w:szCs w:val="23"/>
          <w:lang w:val="sr-Latn-CS"/>
        </w:rPr>
        <w:t xml:space="preserve">, predsednici obično imaju ograničenu ulogu u ovoj oblasti. </w:t>
      </w:r>
      <w:r w:rsidR="003F1093" w:rsidRPr="00D03D86">
        <w:rPr>
          <w:rFonts w:ascii="Verdana" w:eastAsia="Times New Roman" w:hAnsi="Verdana" w:cs="Times New Roman"/>
          <w:color w:val="000000"/>
          <w:sz w:val="23"/>
          <w:szCs w:val="23"/>
          <w:lang w:val="sr-Latn-CS"/>
        </w:rPr>
        <w:t xml:space="preserve">Predsednici bi trebalo da daju savete </w:t>
      </w:r>
      <w:r w:rsidR="003F1093" w:rsidRPr="006255EF">
        <w:rPr>
          <w:rFonts w:ascii="Verdana" w:eastAsia="Times New Roman" w:hAnsi="Verdana" w:cs="Times New Roman"/>
          <w:color w:val="000000"/>
          <w:sz w:val="23"/>
          <w:szCs w:val="23"/>
          <w:lang w:val="sr-Latn-CS"/>
        </w:rPr>
        <w:t xml:space="preserve">insititucijama za pravosudne obuke </w:t>
      </w:r>
      <w:r w:rsidR="009569C3">
        <w:rPr>
          <w:rFonts w:ascii="Verdana" w:eastAsia="Times New Roman" w:hAnsi="Verdana" w:cs="Times New Roman"/>
          <w:color w:val="000000"/>
          <w:sz w:val="23"/>
          <w:szCs w:val="23"/>
          <w:lang w:val="sr-Latn-CS"/>
        </w:rPr>
        <w:t>o</w:t>
      </w:r>
      <w:r w:rsidR="003F1093" w:rsidRPr="006255EF">
        <w:rPr>
          <w:rFonts w:ascii="Verdana" w:eastAsia="Times New Roman" w:hAnsi="Verdana" w:cs="Times New Roman"/>
          <w:color w:val="000000"/>
          <w:sz w:val="23"/>
          <w:szCs w:val="23"/>
          <w:lang w:val="sr-Latn-CS"/>
        </w:rPr>
        <w:t xml:space="preserve"> potrebama za posebnim obukama. Trebalo bi da iskoriste </w:t>
      </w:r>
      <w:r w:rsidR="0009284C">
        <w:rPr>
          <w:rFonts w:ascii="Verdana" w:eastAsia="Times New Roman" w:hAnsi="Verdana" w:cs="Times New Roman"/>
          <w:color w:val="000000"/>
          <w:sz w:val="23"/>
          <w:szCs w:val="23"/>
          <w:lang w:val="sr-Latn-CS"/>
        </w:rPr>
        <w:t xml:space="preserve">specijalizovanu </w:t>
      </w:r>
      <w:r w:rsidR="003F1093" w:rsidRPr="006255EF">
        <w:rPr>
          <w:rFonts w:ascii="Verdana" w:eastAsia="Times New Roman" w:hAnsi="Verdana" w:cs="Times New Roman"/>
          <w:color w:val="000000"/>
          <w:sz w:val="23"/>
          <w:szCs w:val="23"/>
          <w:lang w:val="sr-Latn-CS"/>
        </w:rPr>
        <w:t xml:space="preserve">stručnost i znanje institucija za obuku </w:t>
      </w:r>
      <w:r w:rsidR="00465072" w:rsidRPr="006255EF">
        <w:rPr>
          <w:rFonts w:ascii="Verdana" w:eastAsia="Times New Roman" w:hAnsi="Verdana" w:cs="Times New Roman"/>
          <w:color w:val="000000"/>
          <w:sz w:val="23"/>
          <w:szCs w:val="23"/>
          <w:lang w:val="sr-Latn-CS"/>
        </w:rPr>
        <w:t>u vezi sa stručnim usavršavanjem i razvojem</w:t>
      </w:r>
      <w:r w:rsidR="003F1093" w:rsidRPr="006255EF">
        <w:rPr>
          <w:rFonts w:ascii="Verdana" w:eastAsia="Times New Roman" w:hAnsi="Verdana" w:cs="Times New Roman"/>
          <w:color w:val="000000"/>
          <w:sz w:val="23"/>
          <w:szCs w:val="23"/>
          <w:lang w:val="sr-Latn-CS"/>
        </w:rPr>
        <w:t xml:space="preserve">. </w:t>
      </w:r>
      <w:r w:rsidR="00221F03" w:rsidRPr="006255EF">
        <w:rPr>
          <w:rFonts w:ascii="Verdana" w:eastAsia="Times New Roman" w:hAnsi="Verdana" w:cs="Times New Roman"/>
          <w:color w:val="000000"/>
          <w:sz w:val="23"/>
          <w:szCs w:val="23"/>
          <w:lang w:val="sr-Latn-CS"/>
        </w:rPr>
        <w:t xml:space="preserve">Osim toga, predsednici igraju važnu ulogu u podsticanju sudija da </w:t>
      </w:r>
      <w:r w:rsidR="009569C3">
        <w:rPr>
          <w:rFonts w:ascii="Verdana" w:eastAsia="Times New Roman" w:hAnsi="Verdana" w:cs="Times New Roman"/>
          <w:color w:val="000000"/>
          <w:sz w:val="23"/>
          <w:szCs w:val="23"/>
          <w:lang w:val="sr-Latn-CS"/>
        </w:rPr>
        <w:t>pohađaju važne obuke</w:t>
      </w:r>
      <w:r w:rsidR="00221F03" w:rsidRPr="006255EF">
        <w:rPr>
          <w:rFonts w:ascii="Verdana" w:eastAsia="Times New Roman" w:hAnsi="Verdana" w:cs="Times New Roman"/>
          <w:color w:val="000000"/>
          <w:sz w:val="23"/>
          <w:szCs w:val="23"/>
          <w:lang w:val="sr-Latn-CS"/>
        </w:rPr>
        <w:t xml:space="preserve"> i da stvaraju uslove za to. Ovo se takođe odnosi i na </w:t>
      </w:r>
      <w:r w:rsidR="00B9483A" w:rsidRPr="006255EF">
        <w:rPr>
          <w:rFonts w:ascii="Verdana" w:eastAsia="Times New Roman" w:hAnsi="Verdana" w:cs="Times New Roman"/>
          <w:color w:val="000000"/>
          <w:sz w:val="23"/>
          <w:szCs w:val="23"/>
          <w:lang w:val="sr-Latn-CS"/>
        </w:rPr>
        <w:t xml:space="preserve">obuku </w:t>
      </w:r>
      <w:r w:rsidR="00221F03" w:rsidRPr="006255EF">
        <w:rPr>
          <w:rFonts w:ascii="Verdana" w:eastAsia="Times New Roman" w:hAnsi="Verdana" w:cs="Times New Roman"/>
          <w:color w:val="000000"/>
          <w:sz w:val="23"/>
          <w:szCs w:val="23"/>
          <w:lang w:val="sr-Latn-CS"/>
        </w:rPr>
        <w:t xml:space="preserve">i </w:t>
      </w:r>
      <w:r w:rsidR="001B391A" w:rsidRPr="006255EF">
        <w:rPr>
          <w:rFonts w:ascii="Verdana" w:eastAsia="Times New Roman" w:hAnsi="Verdana" w:cs="Times New Roman"/>
          <w:color w:val="000000"/>
          <w:sz w:val="23"/>
          <w:szCs w:val="23"/>
          <w:lang w:val="sr-Latn-CS"/>
        </w:rPr>
        <w:t>stručno</w:t>
      </w:r>
      <w:r w:rsidR="001B391A" w:rsidRPr="00D03D86">
        <w:rPr>
          <w:rFonts w:ascii="Verdana" w:eastAsia="Times New Roman" w:hAnsi="Verdana" w:cs="Times New Roman"/>
          <w:color w:val="000000"/>
          <w:sz w:val="23"/>
          <w:szCs w:val="23"/>
          <w:lang w:val="sr-Latn-CS"/>
        </w:rPr>
        <w:t xml:space="preserve"> usavršavanje </w:t>
      </w:r>
      <w:r w:rsidR="00221F03" w:rsidRPr="00D03D86">
        <w:rPr>
          <w:rFonts w:ascii="Verdana" w:eastAsia="Times New Roman" w:hAnsi="Verdana" w:cs="Times New Roman"/>
          <w:color w:val="000000"/>
          <w:sz w:val="23"/>
          <w:szCs w:val="23"/>
          <w:lang w:val="sr-Latn-CS"/>
        </w:rPr>
        <w:t xml:space="preserve">nesudijskog sudskog osoblja. </w:t>
      </w:r>
    </w:p>
    <w:p w:rsidR="00C7691C" w:rsidRPr="00D03D86" w:rsidRDefault="0032618A" w:rsidP="009569C3">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11. </w:t>
      </w:r>
      <w:r w:rsidR="00C7691C" w:rsidRPr="00D03D86">
        <w:rPr>
          <w:rFonts w:ascii="Verdana" w:eastAsia="Times New Roman" w:hAnsi="Verdana" w:cs="Times New Roman"/>
          <w:color w:val="000000"/>
          <w:sz w:val="23"/>
          <w:szCs w:val="23"/>
          <w:lang w:val="sr-Latn-CS"/>
        </w:rPr>
        <w:t xml:space="preserve">Odnosi predsednika sudova sa drugim državnim organima bi trebalo da budu zasnovani na osnovnom principu jednakosti i podele državne vlasti. U nekim državama, </w:t>
      </w:r>
      <w:r w:rsidR="00F46369" w:rsidRPr="00D03D86">
        <w:rPr>
          <w:rFonts w:ascii="Verdana" w:eastAsia="Times New Roman" w:hAnsi="Verdana" w:cs="Times New Roman"/>
          <w:color w:val="000000"/>
          <w:sz w:val="23"/>
          <w:szCs w:val="23"/>
          <w:lang w:val="sr-Latn-CS"/>
        </w:rPr>
        <w:t>izvršna vlast vrši, kroz ministarstva pravde, značajan uticaj na uprave sudova kroz direktore sudova i sudske inspekcije. CCJE je zauzelo stav da bi prisustvo zvaničnika izvršne vlasti unutar organizacionih tela s</w:t>
      </w:r>
      <w:r w:rsidR="009569C3">
        <w:rPr>
          <w:rFonts w:ascii="Verdana" w:eastAsia="Times New Roman" w:hAnsi="Verdana" w:cs="Times New Roman"/>
          <w:color w:val="000000"/>
          <w:sz w:val="23"/>
          <w:szCs w:val="23"/>
          <w:lang w:val="sr-Latn-CS"/>
        </w:rPr>
        <w:t>udova i tribunala trebalo izbegavati</w:t>
      </w:r>
      <w:r w:rsidR="00F46369" w:rsidRPr="00D03D86">
        <w:rPr>
          <w:rFonts w:ascii="Verdana" w:eastAsia="Times New Roman" w:hAnsi="Verdana" w:cs="Times New Roman"/>
          <w:color w:val="000000"/>
          <w:sz w:val="23"/>
          <w:szCs w:val="23"/>
          <w:lang w:val="sr-Latn-CS"/>
        </w:rPr>
        <w:t xml:space="preserve">. </w:t>
      </w:r>
      <w:r w:rsidR="0017792B" w:rsidRPr="00D03D86">
        <w:rPr>
          <w:rFonts w:ascii="Verdana" w:eastAsia="Times New Roman" w:hAnsi="Verdana" w:cs="Times New Roman"/>
          <w:color w:val="000000"/>
          <w:sz w:val="23"/>
          <w:szCs w:val="23"/>
          <w:lang w:val="sr-Latn-CS"/>
        </w:rPr>
        <w:t xml:space="preserve">Takvo prisustvo može voditi do mešanja u sudijsku funkciju, </w:t>
      </w:r>
      <w:r w:rsidR="009569C3">
        <w:rPr>
          <w:rFonts w:ascii="Verdana" w:eastAsia="Times New Roman" w:hAnsi="Verdana" w:cs="Times New Roman"/>
          <w:color w:val="000000"/>
          <w:sz w:val="23"/>
          <w:szCs w:val="23"/>
          <w:lang w:val="sr-Latn-CS"/>
        </w:rPr>
        <w:t>i time ugroziti sudijsku</w:t>
      </w:r>
      <w:r w:rsidR="0017792B" w:rsidRPr="00D03D86">
        <w:rPr>
          <w:rFonts w:ascii="Verdana" w:eastAsia="Times New Roman" w:hAnsi="Verdana" w:cs="Times New Roman"/>
          <w:color w:val="000000"/>
          <w:sz w:val="23"/>
          <w:szCs w:val="23"/>
          <w:lang w:val="sr-Latn-CS"/>
        </w:rPr>
        <w:t xml:space="preserve"> nezavisnost</w:t>
      </w:r>
      <w:r w:rsidR="00B83733" w:rsidRPr="00D03D86">
        <w:rPr>
          <w:rStyle w:val="EndnoteReference"/>
          <w:rFonts w:ascii="Verdana" w:eastAsia="Times New Roman" w:hAnsi="Verdana" w:cs="Times New Roman"/>
          <w:color w:val="000000"/>
          <w:sz w:val="23"/>
          <w:szCs w:val="23"/>
          <w:lang w:val="sr-Latn-CS"/>
        </w:rPr>
        <w:endnoteReference w:id="5"/>
      </w:r>
      <w:r w:rsidR="0017792B" w:rsidRPr="00D03D86">
        <w:rPr>
          <w:rFonts w:ascii="Verdana" w:eastAsia="Times New Roman" w:hAnsi="Verdana" w:cs="Times New Roman"/>
          <w:color w:val="000000"/>
          <w:sz w:val="23"/>
          <w:szCs w:val="23"/>
          <w:lang w:val="sr-Latn-CS"/>
        </w:rPr>
        <w:t xml:space="preserve">. U svakom slučaju, u ovakvim situacijama, predsednici sudova imaju važnu ulogu da spreče moguća mešanja izvršne vlasti u delatnosti suda. </w:t>
      </w:r>
    </w:p>
    <w:p w:rsidR="0017792B" w:rsidRPr="00D03D86" w:rsidRDefault="0032618A" w:rsidP="006C481D">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12. </w:t>
      </w:r>
      <w:r w:rsidR="0017792B" w:rsidRPr="00D03D86">
        <w:rPr>
          <w:rFonts w:ascii="Verdana" w:eastAsia="Times New Roman" w:hAnsi="Verdana" w:cs="Times New Roman"/>
          <w:color w:val="000000"/>
          <w:sz w:val="23"/>
          <w:szCs w:val="23"/>
          <w:lang w:val="sr-Latn-CS"/>
        </w:rPr>
        <w:t xml:space="preserve">U svojim odnosima sa medijima, predsednici sudova bi trebalo da vode računa da interesi društva zahtevaju da mediji pruže neophodne informacije kojima bi obavestili javnost o funkcionisanju sudskog sistema. Međutim, takve informacije bi trebalo da se pružaju uz dužno poštovanje </w:t>
      </w:r>
      <w:r w:rsidR="003C032D" w:rsidRPr="00D03D86">
        <w:rPr>
          <w:rFonts w:ascii="Verdana" w:eastAsia="Times New Roman" w:hAnsi="Verdana" w:cs="Times New Roman"/>
          <w:color w:val="000000"/>
          <w:sz w:val="23"/>
          <w:szCs w:val="23"/>
          <w:lang w:val="sr-Latn-CS"/>
        </w:rPr>
        <w:t>pretpostavke nevinosti, prava na pravično suđenj</w:t>
      </w:r>
      <w:r w:rsidR="000E4F21" w:rsidRPr="00D03D86">
        <w:rPr>
          <w:rFonts w:ascii="Verdana" w:eastAsia="Times New Roman" w:hAnsi="Verdana" w:cs="Times New Roman"/>
          <w:color w:val="000000"/>
          <w:sz w:val="23"/>
          <w:szCs w:val="23"/>
          <w:lang w:val="sr-Latn-CS"/>
        </w:rPr>
        <w:t xml:space="preserve">e </w:t>
      </w:r>
      <w:r w:rsidR="005667C3" w:rsidRPr="00D03D86">
        <w:rPr>
          <w:rFonts w:ascii="Verdana" w:eastAsia="Times New Roman" w:hAnsi="Verdana" w:cs="Times New Roman"/>
          <w:color w:val="000000"/>
          <w:sz w:val="23"/>
          <w:szCs w:val="23"/>
          <w:lang w:val="sr-Latn-CS"/>
        </w:rPr>
        <w:t xml:space="preserve">i prava na poštovanje </w:t>
      </w:r>
      <w:r w:rsidR="006C481D" w:rsidRPr="00D03D86">
        <w:rPr>
          <w:rFonts w:ascii="Verdana" w:eastAsia="Times New Roman" w:hAnsi="Verdana" w:cs="Times New Roman"/>
          <w:color w:val="000000"/>
          <w:sz w:val="23"/>
          <w:szCs w:val="23"/>
          <w:lang w:val="sr-Latn-CS"/>
        </w:rPr>
        <w:t xml:space="preserve">privatnog i </w:t>
      </w:r>
      <w:r w:rsidR="005667C3" w:rsidRPr="00D03D86">
        <w:rPr>
          <w:rFonts w:ascii="Verdana" w:eastAsia="Times New Roman" w:hAnsi="Verdana" w:cs="Times New Roman"/>
          <w:color w:val="000000"/>
          <w:sz w:val="23"/>
          <w:szCs w:val="23"/>
          <w:lang w:val="sr-Latn-CS"/>
        </w:rPr>
        <w:t xml:space="preserve">porodičnog života </w:t>
      </w:r>
      <w:r w:rsidR="006C481D" w:rsidRPr="00D03D86">
        <w:rPr>
          <w:rFonts w:ascii="Verdana" w:eastAsia="Times New Roman" w:hAnsi="Verdana" w:cs="Times New Roman"/>
          <w:color w:val="000000"/>
          <w:sz w:val="23"/>
          <w:szCs w:val="23"/>
          <w:lang w:val="sr-Latn-CS"/>
        </w:rPr>
        <w:t>svih osoba u postupku</w:t>
      </w:r>
      <w:r w:rsidR="00B83733" w:rsidRPr="00D03D86">
        <w:rPr>
          <w:rStyle w:val="EndnoteReference"/>
          <w:rFonts w:ascii="Verdana" w:eastAsia="Times New Roman" w:hAnsi="Verdana" w:cs="Times New Roman"/>
          <w:color w:val="000000"/>
          <w:sz w:val="23"/>
          <w:szCs w:val="23"/>
          <w:lang w:val="sr-Latn-CS"/>
        </w:rPr>
        <w:endnoteReference w:id="6"/>
      </w:r>
      <w:r w:rsidR="006C481D" w:rsidRPr="00D03D86">
        <w:rPr>
          <w:rFonts w:ascii="Verdana" w:eastAsia="Times New Roman" w:hAnsi="Verdana" w:cs="Times New Roman"/>
          <w:color w:val="000000"/>
          <w:sz w:val="23"/>
          <w:szCs w:val="23"/>
          <w:lang w:val="sr-Latn-CS"/>
        </w:rPr>
        <w:t xml:space="preserve">, kao i očuvanje poverljivosti rasprave. </w:t>
      </w:r>
    </w:p>
    <w:p w:rsidR="0032618A" w:rsidRPr="00D03D86" w:rsidRDefault="0032618A" w:rsidP="0032618A">
      <w:pPr>
        <w:shd w:val="clear" w:color="auto" w:fill="FFFFFF"/>
        <w:spacing w:after="240" w:line="240" w:lineRule="auto"/>
        <w:rPr>
          <w:rFonts w:ascii="Verdana" w:eastAsia="Times New Roman" w:hAnsi="Verdana" w:cs="Times New Roman"/>
          <w:color w:val="000000"/>
          <w:sz w:val="23"/>
          <w:szCs w:val="23"/>
          <w:lang w:val="sr-Latn-CS"/>
        </w:rPr>
      </w:pPr>
      <w:r w:rsidRPr="00D03D86">
        <w:rPr>
          <w:rFonts w:ascii="Verdana" w:eastAsia="Times New Roman" w:hAnsi="Verdana" w:cs="Times New Roman"/>
          <w:b/>
          <w:bCs/>
          <w:color w:val="000000"/>
          <w:sz w:val="23"/>
          <w:szCs w:val="23"/>
          <w:lang w:val="sr-Latn-CS"/>
        </w:rPr>
        <w:t xml:space="preserve">B. </w:t>
      </w:r>
      <w:r w:rsidR="00F76530" w:rsidRPr="00D03D86">
        <w:rPr>
          <w:rFonts w:ascii="Verdana" w:eastAsia="Times New Roman" w:hAnsi="Verdana" w:cs="Times New Roman"/>
          <w:b/>
          <w:bCs/>
          <w:color w:val="000000"/>
          <w:sz w:val="23"/>
          <w:szCs w:val="23"/>
          <w:lang w:val="sr-Latn-CS"/>
        </w:rPr>
        <w:t xml:space="preserve">Odnosi unutar suda: nezavisnost sudija </w:t>
      </w:r>
    </w:p>
    <w:p w:rsidR="00FD1F00" w:rsidRPr="00D03D86" w:rsidRDefault="0032618A" w:rsidP="00FD1F00">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13. </w:t>
      </w:r>
      <w:r w:rsidR="00FD1F00" w:rsidRPr="00D03D86">
        <w:rPr>
          <w:rFonts w:ascii="Verdana" w:eastAsia="Times New Roman" w:hAnsi="Verdana" w:cs="Times New Roman"/>
          <w:color w:val="000000"/>
          <w:sz w:val="23"/>
          <w:szCs w:val="23"/>
          <w:lang w:val="sr-Latn-CS"/>
        </w:rPr>
        <w:t>Postoji nekoliko principa koji su suštinski u odnosima između predsednika sudova i drugih sudija suda, kao i rada predsednika u ovom kontekstu. Unutrašnja sudijska nezavisnost zahteva da je sudija pojedinac o</w:t>
      </w:r>
      <w:r w:rsidR="008A0CCE">
        <w:rPr>
          <w:rFonts w:ascii="Verdana" w:eastAsia="Times New Roman" w:hAnsi="Verdana" w:cs="Times New Roman"/>
          <w:color w:val="000000"/>
          <w:sz w:val="23"/>
          <w:szCs w:val="23"/>
          <w:lang w:val="sr-Latn-CS"/>
        </w:rPr>
        <w:t xml:space="preserve">slobođen naredbi i pritisaka </w:t>
      </w:r>
      <w:r w:rsidR="00FD1F00" w:rsidRPr="00D03D86">
        <w:rPr>
          <w:rFonts w:ascii="Verdana" w:eastAsia="Times New Roman" w:hAnsi="Verdana" w:cs="Times New Roman"/>
          <w:color w:val="000000"/>
          <w:sz w:val="23"/>
          <w:szCs w:val="23"/>
          <w:lang w:val="sr-Latn-CS"/>
        </w:rPr>
        <w:t>predsednika suda kada presuđuje u predmetim</w:t>
      </w:r>
      <w:r w:rsidR="00B83733" w:rsidRPr="00D03D86">
        <w:rPr>
          <w:rStyle w:val="EndnoteReference"/>
          <w:rFonts w:ascii="Verdana" w:eastAsia="Times New Roman" w:hAnsi="Verdana" w:cs="Times New Roman"/>
          <w:color w:val="000000"/>
          <w:sz w:val="23"/>
          <w:szCs w:val="23"/>
          <w:lang w:val="sr-Latn-CS"/>
        </w:rPr>
        <w:endnoteReference w:id="7"/>
      </w:r>
      <w:r w:rsidR="00FD1F00" w:rsidRPr="00D03D86">
        <w:rPr>
          <w:rFonts w:ascii="Verdana" w:eastAsia="Times New Roman" w:hAnsi="Verdana" w:cs="Times New Roman"/>
          <w:color w:val="000000"/>
          <w:sz w:val="23"/>
          <w:szCs w:val="23"/>
          <w:lang w:val="sr-Latn-CS"/>
        </w:rPr>
        <w:t>. Predsednici sudova, koji postupaju kao čuvari nezavisnosti suda, nepristrasnosti i efikasnosti, moraju i sami poštovati unutrašnju nezavisnost sudija u svojim sudovima</w:t>
      </w:r>
      <w:r w:rsidR="00B83733" w:rsidRPr="00D03D86">
        <w:rPr>
          <w:rStyle w:val="EndnoteReference"/>
          <w:rFonts w:ascii="Verdana" w:eastAsia="Times New Roman" w:hAnsi="Verdana" w:cs="Times New Roman"/>
          <w:color w:val="000000"/>
          <w:sz w:val="23"/>
          <w:szCs w:val="23"/>
          <w:lang w:val="sr-Latn-CS"/>
        </w:rPr>
        <w:endnoteReference w:id="8"/>
      </w:r>
      <w:r w:rsidR="00FD1F00" w:rsidRPr="00D03D86">
        <w:rPr>
          <w:rFonts w:ascii="Verdana" w:eastAsia="Times New Roman" w:hAnsi="Verdana" w:cs="Times New Roman"/>
          <w:color w:val="000000"/>
          <w:sz w:val="23"/>
          <w:szCs w:val="23"/>
          <w:lang w:val="sr-Latn-CS"/>
        </w:rPr>
        <w:t xml:space="preserve">. </w:t>
      </w:r>
    </w:p>
    <w:p w:rsidR="00FD1F00" w:rsidRPr="00D03D86" w:rsidRDefault="0032618A" w:rsidP="00AE3485">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14. </w:t>
      </w:r>
      <w:r w:rsidR="00AE3485" w:rsidRPr="00D03D86">
        <w:rPr>
          <w:rFonts w:ascii="Verdana" w:eastAsia="Times New Roman" w:hAnsi="Verdana" w:cs="Times New Roman"/>
          <w:color w:val="000000"/>
          <w:sz w:val="23"/>
          <w:szCs w:val="23"/>
          <w:lang w:val="sr-Latn-CS"/>
        </w:rPr>
        <w:t xml:space="preserve">Od suštinske je važnosti da predsednici sudova upravljaju sudovima u potpunosti u skladu sa osnovnim principima sudske vlasti. U osnovi, ovo </w:t>
      </w:r>
      <w:r w:rsidR="00AE3485" w:rsidRPr="00D03D86">
        <w:rPr>
          <w:rFonts w:ascii="Verdana" w:eastAsia="Times New Roman" w:hAnsi="Verdana" w:cs="Times New Roman"/>
          <w:color w:val="000000"/>
          <w:sz w:val="23"/>
          <w:szCs w:val="23"/>
          <w:lang w:val="sr-Latn-CS"/>
        </w:rPr>
        <w:lastRenderedPageBreak/>
        <w:t xml:space="preserve">zahteva da oni koji su imenovani za predsednike sudova imaju široko iskustvo u presuđivanju u predmetima. </w:t>
      </w:r>
    </w:p>
    <w:p w:rsidR="00AE3485" w:rsidRPr="00D03D86" w:rsidRDefault="0032618A" w:rsidP="00334825">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15. </w:t>
      </w:r>
      <w:r w:rsidR="00505E1E" w:rsidRPr="00D03D86">
        <w:rPr>
          <w:rFonts w:ascii="Verdana" w:eastAsia="Times New Roman" w:hAnsi="Verdana" w:cs="Times New Roman"/>
          <w:color w:val="000000"/>
          <w:sz w:val="23"/>
          <w:szCs w:val="23"/>
          <w:lang w:val="sr-Latn-CS"/>
        </w:rPr>
        <w:t xml:space="preserve">CCJE smatra da je veoma važno da predsednici sudova, po imenovanju, nastave da obavljaju sudijsku funkciju. Nastavljanje rada ne samo da je važno jer bi omogućilo predsednicima da obezbede kontinuitet svoje stručnosti i održavanja kontakta sa drugim sudijama u skladu sa principom </w:t>
      </w:r>
      <w:r w:rsidR="00505E1E" w:rsidRPr="00D03D86">
        <w:rPr>
          <w:rFonts w:ascii="Verdana" w:eastAsia="Times New Roman" w:hAnsi="Verdana" w:cs="Times New Roman"/>
          <w:i/>
          <w:iCs/>
          <w:color w:val="000000"/>
          <w:sz w:val="23"/>
          <w:szCs w:val="23"/>
          <w:lang w:val="sr-Latn-CS"/>
        </w:rPr>
        <w:t>primus inter pares</w:t>
      </w:r>
      <w:r w:rsidR="00505E1E" w:rsidRPr="00D03D86">
        <w:rPr>
          <w:rFonts w:ascii="Verdana" w:eastAsia="Times New Roman" w:hAnsi="Verdana" w:cs="Times New Roman"/>
          <w:iCs/>
          <w:color w:val="000000"/>
          <w:sz w:val="23"/>
          <w:szCs w:val="23"/>
          <w:lang w:val="sr-Latn-CS"/>
        </w:rPr>
        <w:t xml:space="preserve">, već i da na najbolji način ispune svoju organizacionu ulogu kroz direktnu svest o pitanjima koja se javljaju u svakodnevnom radu. </w:t>
      </w:r>
      <w:r w:rsidR="00334825" w:rsidRPr="00D03D86">
        <w:rPr>
          <w:rFonts w:ascii="Verdana" w:eastAsia="Times New Roman" w:hAnsi="Verdana" w:cs="Times New Roman"/>
          <w:iCs/>
          <w:color w:val="000000"/>
          <w:sz w:val="23"/>
          <w:szCs w:val="23"/>
          <w:lang w:val="sr-Latn-CS"/>
        </w:rPr>
        <w:t xml:space="preserve">Broj predmeta u radu predsednika se može smanjiti, imajući u vidu njihove rukovodeće obaveze. </w:t>
      </w:r>
    </w:p>
    <w:p w:rsidR="00334825" w:rsidRPr="00D03D86" w:rsidRDefault="0032618A" w:rsidP="00334825">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16. </w:t>
      </w:r>
      <w:r w:rsidR="00334825" w:rsidRPr="00D03D86">
        <w:rPr>
          <w:rFonts w:ascii="Verdana" w:eastAsia="Times New Roman" w:hAnsi="Verdana" w:cs="Times New Roman"/>
          <w:color w:val="000000"/>
          <w:sz w:val="23"/>
          <w:szCs w:val="23"/>
          <w:lang w:val="sr-Latn-CS"/>
        </w:rPr>
        <w:t xml:space="preserve">Usaglašena i dosledna sudska praksa je važan deo pravne sigurnosti. Predsednici sudova imaju ulogu u obezbeđenju kvaliteta, usaglašenosti i doslednosti sudskih odluka. Ovaj zadatak može biti ispunjen samo ako predsednici sudova promovišu doslednost u tumačenju i citiranju sudske prakse samog suda, viših sudova, Vrhovnog suda i međunarodnih sudova (na primer, </w:t>
      </w:r>
      <w:r w:rsidR="00311941" w:rsidRPr="00D03D86">
        <w:rPr>
          <w:rFonts w:ascii="Verdana" w:eastAsia="Times New Roman" w:hAnsi="Verdana" w:cs="Times New Roman"/>
          <w:color w:val="000000"/>
          <w:sz w:val="23"/>
          <w:szCs w:val="23"/>
          <w:lang w:val="sr-Latn-CS"/>
        </w:rPr>
        <w:t xml:space="preserve">olakšavanjem procesa obuke i </w:t>
      </w:r>
      <w:r w:rsidR="001B391A" w:rsidRPr="00D03D86">
        <w:rPr>
          <w:rFonts w:ascii="Verdana" w:eastAsia="Times New Roman" w:hAnsi="Verdana" w:cs="Times New Roman"/>
          <w:color w:val="000000"/>
          <w:sz w:val="23"/>
          <w:szCs w:val="23"/>
          <w:lang w:val="sr-Latn-CS"/>
        </w:rPr>
        <w:t>stručnog usavršavanja</w:t>
      </w:r>
      <w:r w:rsidR="00311941" w:rsidRPr="00D03D86">
        <w:rPr>
          <w:rFonts w:ascii="Verdana" w:eastAsia="Times New Roman" w:hAnsi="Verdana" w:cs="Times New Roman"/>
          <w:color w:val="000000"/>
          <w:sz w:val="23"/>
          <w:szCs w:val="23"/>
          <w:lang w:val="sr-Latn-CS"/>
        </w:rPr>
        <w:t>, koji uključuju seminare, sastanke, obezbeđujući pristup odnosnim bazama podataka, kao i unapređivanjem dijaloga i razmene informacija između različitih instanci itd.</w:t>
      </w:r>
      <w:r w:rsidR="00334825" w:rsidRPr="00D03D86">
        <w:rPr>
          <w:rFonts w:ascii="Verdana" w:eastAsia="Times New Roman" w:hAnsi="Verdana" w:cs="Times New Roman"/>
          <w:color w:val="000000"/>
          <w:sz w:val="23"/>
          <w:szCs w:val="23"/>
          <w:lang w:val="sr-Latn-CS"/>
        </w:rPr>
        <w:t>)</w:t>
      </w:r>
      <w:r w:rsidR="00311941" w:rsidRPr="00D03D86">
        <w:rPr>
          <w:rFonts w:ascii="Verdana" w:eastAsia="Times New Roman" w:hAnsi="Verdana" w:cs="Times New Roman"/>
          <w:color w:val="000000"/>
          <w:sz w:val="23"/>
          <w:szCs w:val="23"/>
          <w:lang w:val="sr-Latn-CS"/>
        </w:rPr>
        <w:t xml:space="preserve">. CCJE naglašava da, tokom ispunjavanja ovih </w:t>
      </w:r>
      <w:r w:rsidR="009D4A3B">
        <w:rPr>
          <w:rFonts w:ascii="Verdana" w:eastAsia="Times New Roman" w:hAnsi="Verdana" w:cs="Times New Roman"/>
          <w:color w:val="000000"/>
          <w:sz w:val="23"/>
          <w:szCs w:val="23"/>
          <w:lang w:val="sr-Latn-CS"/>
        </w:rPr>
        <w:t>zaduženja</w:t>
      </w:r>
      <w:r w:rsidR="00311941" w:rsidRPr="00D03D86">
        <w:rPr>
          <w:rFonts w:ascii="Verdana" w:eastAsia="Times New Roman" w:hAnsi="Verdana" w:cs="Times New Roman"/>
          <w:color w:val="000000"/>
          <w:sz w:val="23"/>
          <w:szCs w:val="23"/>
          <w:lang w:val="sr-Latn-CS"/>
        </w:rPr>
        <w:t xml:space="preserve">, predsednici sudova moraju poštovati prinsip sudijske nezavisnosti. </w:t>
      </w:r>
    </w:p>
    <w:p w:rsidR="00311941" w:rsidRPr="00D03D86" w:rsidRDefault="0032618A" w:rsidP="006C7649">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17. </w:t>
      </w:r>
      <w:r w:rsidR="00311941" w:rsidRPr="00D03D86">
        <w:rPr>
          <w:rFonts w:ascii="Verdana" w:eastAsia="Times New Roman" w:hAnsi="Verdana" w:cs="Times New Roman"/>
          <w:color w:val="000000"/>
          <w:sz w:val="23"/>
          <w:szCs w:val="23"/>
          <w:lang w:val="sr-Latn-CS"/>
        </w:rPr>
        <w:t>Predsednici sudova bi takođe trebalo da budu osnaženi da prate dužinu trajanja sudskih postupaka. Ovo je blisko povezano sa odredbom Člana 6 E</w:t>
      </w:r>
      <w:r w:rsidR="00063298" w:rsidRPr="00D03D86">
        <w:rPr>
          <w:rFonts w:ascii="Verdana" w:eastAsia="Times New Roman" w:hAnsi="Verdana" w:cs="Times New Roman"/>
          <w:color w:val="000000"/>
          <w:sz w:val="23"/>
          <w:szCs w:val="23"/>
          <w:lang w:val="sr-Latn-CS"/>
        </w:rPr>
        <w:t>K</w:t>
      </w:r>
      <w:r w:rsidR="00311941" w:rsidRPr="00D03D86">
        <w:rPr>
          <w:rFonts w:ascii="Verdana" w:eastAsia="Times New Roman" w:hAnsi="Verdana" w:cs="Times New Roman"/>
          <w:color w:val="000000"/>
          <w:sz w:val="23"/>
          <w:szCs w:val="23"/>
          <w:lang w:val="sr-Latn-CS"/>
        </w:rPr>
        <w:t>LjP u vezi sa razumnim trajanjem</w:t>
      </w:r>
      <w:r w:rsidR="008A0CCE">
        <w:rPr>
          <w:rFonts w:ascii="Verdana" w:eastAsia="Times New Roman" w:hAnsi="Verdana" w:cs="Times New Roman"/>
          <w:color w:val="000000"/>
          <w:sz w:val="23"/>
          <w:szCs w:val="23"/>
          <w:lang w:val="sr-Latn-CS"/>
        </w:rPr>
        <w:t xml:space="preserve"> postupka</w:t>
      </w:r>
      <w:r w:rsidR="00311941" w:rsidRPr="00D03D86">
        <w:rPr>
          <w:rFonts w:ascii="Verdana" w:eastAsia="Times New Roman" w:hAnsi="Verdana" w:cs="Times New Roman"/>
          <w:color w:val="000000"/>
          <w:sz w:val="23"/>
          <w:szCs w:val="23"/>
          <w:lang w:val="sr-Latn-CS"/>
        </w:rPr>
        <w:t xml:space="preserve"> i sa zahtevima nacionalnih zakona. Praćenje dužine trajanja postupaka i radnje koje predsednici preduzimaju da ubrzaju </w:t>
      </w:r>
      <w:r w:rsidR="00334348" w:rsidRPr="00D03D86">
        <w:rPr>
          <w:rFonts w:ascii="Verdana" w:eastAsia="Times New Roman" w:hAnsi="Verdana" w:cs="Times New Roman"/>
          <w:color w:val="000000"/>
          <w:sz w:val="23"/>
          <w:szCs w:val="23"/>
          <w:lang w:val="sr-Latn-CS"/>
        </w:rPr>
        <w:t>raspored predmeta mora bit</w:t>
      </w:r>
      <w:r w:rsidR="008A0CCE">
        <w:rPr>
          <w:rFonts w:ascii="Verdana" w:eastAsia="Times New Roman" w:hAnsi="Verdana" w:cs="Times New Roman"/>
          <w:color w:val="000000"/>
          <w:sz w:val="23"/>
          <w:szCs w:val="23"/>
          <w:lang w:val="sr-Latn-CS"/>
        </w:rPr>
        <w:t>i u ravnoteži sa nepristrasnošću</w:t>
      </w:r>
      <w:r w:rsidR="00334348" w:rsidRPr="00D03D86">
        <w:rPr>
          <w:rFonts w:ascii="Verdana" w:eastAsia="Times New Roman" w:hAnsi="Verdana" w:cs="Times New Roman"/>
          <w:color w:val="000000"/>
          <w:sz w:val="23"/>
          <w:szCs w:val="23"/>
          <w:lang w:val="sr-Latn-CS"/>
        </w:rPr>
        <w:t xml:space="preserve"> </w:t>
      </w:r>
      <w:r w:rsidR="008A0CCE">
        <w:rPr>
          <w:rFonts w:ascii="Verdana" w:eastAsia="Times New Roman" w:hAnsi="Verdana" w:cs="Times New Roman"/>
          <w:color w:val="000000"/>
          <w:sz w:val="23"/>
          <w:szCs w:val="23"/>
          <w:lang w:val="sr-Latn-CS"/>
        </w:rPr>
        <w:t>sudija, nezavisnošću i poverenjem</w:t>
      </w:r>
      <w:r w:rsidR="00334348" w:rsidRPr="00D03D86">
        <w:rPr>
          <w:rFonts w:ascii="Verdana" w:eastAsia="Times New Roman" w:hAnsi="Verdana" w:cs="Times New Roman"/>
          <w:color w:val="000000"/>
          <w:sz w:val="23"/>
          <w:szCs w:val="23"/>
          <w:lang w:val="sr-Latn-CS"/>
        </w:rPr>
        <w:t xml:space="preserve"> u sudstvo</w:t>
      </w:r>
      <w:r w:rsidR="00B83733" w:rsidRPr="00D03D86">
        <w:rPr>
          <w:rStyle w:val="EndnoteReference"/>
          <w:rFonts w:ascii="Verdana" w:eastAsia="Times New Roman" w:hAnsi="Verdana" w:cs="Times New Roman"/>
          <w:color w:val="000000"/>
          <w:sz w:val="23"/>
          <w:szCs w:val="23"/>
          <w:lang w:val="sr-Latn-CS"/>
        </w:rPr>
        <w:endnoteReference w:id="9"/>
      </w:r>
      <w:r w:rsidR="00334348" w:rsidRPr="00D03D86">
        <w:rPr>
          <w:rFonts w:ascii="Verdana" w:eastAsia="Times New Roman" w:hAnsi="Verdana" w:cs="Times New Roman"/>
          <w:color w:val="000000"/>
          <w:sz w:val="23"/>
          <w:szCs w:val="23"/>
          <w:lang w:val="sr-Latn-CS"/>
        </w:rPr>
        <w:t xml:space="preserve">. </w:t>
      </w:r>
    </w:p>
    <w:p w:rsidR="002361A4" w:rsidRPr="00D03D86" w:rsidRDefault="0032618A" w:rsidP="00FB1CF4">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18. </w:t>
      </w:r>
      <w:r w:rsidR="00433AAC" w:rsidRPr="00D03D86">
        <w:rPr>
          <w:rFonts w:ascii="Verdana" w:eastAsia="Times New Roman" w:hAnsi="Verdana" w:cs="Times New Roman"/>
          <w:color w:val="000000"/>
          <w:sz w:val="23"/>
          <w:szCs w:val="23"/>
          <w:lang w:val="sr-Latn-CS"/>
        </w:rPr>
        <w:t xml:space="preserve">Predsednici sudova bi trebalo da vode primerom i stvore klimu u kojoj sudije mogu da im se obrate kada im je potrebna podrška ili pomoć u odnosu na vršenje </w:t>
      </w:r>
      <w:r w:rsidR="008A0CCE">
        <w:rPr>
          <w:rFonts w:ascii="Verdana" w:eastAsia="Times New Roman" w:hAnsi="Verdana" w:cs="Times New Roman"/>
          <w:color w:val="000000"/>
          <w:sz w:val="23"/>
          <w:szCs w:val="23"/>
          <w:lang w:val="sr-Latn-CS"/>
        </w:rPr>
        <w:t>svoje</w:t>
      </w:r>
      <w:r w:rsidR="00433AAC" w:rsidRPr="00D03D86">
        <w:rPr>
          <w:rFonts w:ascii="Verdana" w:eastAsia="Times New Roman" w:hAnsi="Verdana" w:cs="Times New Roman"/>
          <w:color w:val="000000"/>
          <w:sz w:val="23"/>
          <w:szCs w:val="23"/>
          <w:lang w:val="sr-Latn-CS"/>
        </w:rPr>
        <w:t xml:space="preserve"> funkcije, uključujući pitanja etike i deontologije. </w:t>
      </w:r>
    </w:p>
    <w:p w:rsidR="00FB1CF4" w:rsidRPr="00D03D86" w:rsidRDefault="0032618A" w:rsidP="004E2C2F">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19. </w:t>
      </w:r>
      <w:r w:rsidR="00B83733" w:rsidRPr="00D03D86">
        <w:rPr>
          <w:rFonts w:ascii="Verdana" w:eastAsia="Times New Roman" w:hAnsi="Verdana" w:cs="Times New Roman"/>
          <w:color w:val="000000"/>
          <w:sz w:val="23"/>
          <w:szCs w:val="23"/>
          <w:lang w:val="sr-Latn-CS"/>
        </w:rPr>
        <w:t xml:space="preserve">Sudovi su u u osnovi kolegijalna tela. CCJE </w:t>
      </w:r>
      <w:r w:rsidR="004E2C2F" w:rsidRPr="00D03D86">
        <w:rPr>
          <w:rFonts w:ascii="Verdana" w:eastAsia="Times New Roman" w:hAnsi="Verdana" w:cs="Times New Roman"/>
          <w:color w:val="000000"/>
          <w:sz w:val="23"/>
          <w:szCs w:val="23"/>
          <w:lang w:val="sr-Latn-CS"/>
        </w:rPr>
        <w:t>podstiče stvaranje tela sačinjenog od sudija suda koja igraju savetodavnu ulogu i koja sarađuju sa predsednikom suda i daju savete koji se tiču ključnih pitanja</w:t>
      </w:r>
      <w:r w:rsidR="004E2C2F" w:rsidRPr="00D03D86">
        <w:rPr>
          <w:rStyle w:val="EndnoteReference"/>
          <w:rFonts w:ascii="Verdana" w:eastAsia="Times New Roman" w:hAnsi="Verdana" w:cs="Times New Roman"/>
          <w:color w:val="000000"/>
          <w:sz w:val="23"/>
          <w:szCs w:val="23"/>
          <w:lang w:val="sr-Latn-CS"/>
        </w:rPr>
        <w:endnoteReference w:id="10"/>
      </w:r>
      <w:r w:rsidR="004E2C2F" w:rsidRPr="00D03D86">
        <w:rPr>
          <w:rFonts w:ascii="Verdana" w:eastAsia="Times New Roman" w:hAnsi="Verdana" w:cs="Times New Roman"/>
          <w:color w:val="000000"/>
          <w:sz w:val="23"/>
          <w:szCs w:val="23"/>
          <w:lang w:val="sr-Latn-CS"/>
        </w:rPr>
        <w:t xml:space="preserve">. </w:t>
      </w:r>
    </w:p>
    <w:p w:rsidR="004E2C2F" w:rsidRPr="00D03D86" w:rsidRDefault="004E2C2F" w:rsidP="009D3541">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20. </w:t>
      </w:r>
      <w:r w:rsidR="009D3541" w:rsidRPr="00D03D86">
        <w:rPr>
          <w:rFonts w:ascii="Verdana" w:eastAsia="Times New Roman" w:hAnsi="Verdana" w:cs="Times New Roman"/>
          <w:color w:val="000000"/>
          <w:sz w:val="23"/>
          <w:szCs w:val="23"/>
          <w:lang w:val="sr-Latn-CS"/>
        </w:rPr>
        <w:t xml:space="preserve">Sudije mogu iskusiti neku vrstu “procepa” između njih i predsednika. Neophodno je da se ovaj “procep” premosti. Ovo se može postići ukoliko predsednici imaju blizak odnos sa sudijskim poslom, kao i ako se sudije interesuju i snose određenu odgovornost za funkcionisanje suda kao celine i </w:t>
      </w:r>
      <w:r w:rsidR="00CB4BA4" w:rsidRPr="00D03D86">
        <w:rPr>
          <w:rFonts w:ascii="Verdana" w:eastAsia="Times New Roman" w:hAnsi="Verdana" w:cs="Times New Roman"/>
          <w:color w:val="000000"/>
          <w:sz w:val="23"/>
          <w:szCs w:val="23"/>
          <w:lang w:val="sr-Latn-CS"/>
        </w:rPr>
        <w:t>odnosna pitanja upravljanja.</w:t>
      </w:r>
    </w:p>
    <w:p w:rsidR="00CB4BA4" w:rsidRPr="00D03D86" w:rsidRDefault="0032618A" w:rsidP="009A4AA7">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21. </w:t>
      </w:r>
      <w:r w:rsidR="009A4AA7" w:rsidRPr="00D03D86">
        <w:rPr>
          <w:rFonts w:ascii="Verdana" w:eastAsia="Times New Roman" w:hAnsi="Verdana" w:cs="Times New Roman"/>
          <w:color w:val="000000"/>
          <w:sz w:val="23"/>
          <w:szCs w:val="23"/>
          <w:lang w:val="sr-Latn-CS"/>
        </w:rPr>
        <w:t>Predmeti bi trebalo da budu dodeljivani sudijama u skladu sa objektivnim i unapred određenim kriterijumima.</w:t>
      </w:r>
      <w:r w:rsidR="009C46CD" w:rsidRPr="00D03D86">
        <w:rPr>
          <w:rFonts w:ascii="Verdana" w:eastAsia="Times New Roman" w:hAnsi="Verdana" w:cs="Times New Roman"/>
          <w:color w:val="000000"/>
          <w:sz w:val="23"/>
          <w:szCs w:val="23"/>
          <w:lang w:val="sr-Latn-CS"/>
        </w:rPr>
        <w:t xml:space="preserve"> </w:t>
      </w:r>
      <w:r w:rsidR="00AA4E71" w:rsidRPr="00D03D86">
        <w:rPr>
          <w:rFonts w:ascii="Verdana" w:eastAsia="Times New Roman" w:hAnsi="Verdana" w:cs="Times New Roman"/>
          <w:color w:val="000000"/>
          <w:sz w:val="23"/>
          <w:szCs w:val="23"/>
          <w:lang w:val="sr-Latn-CS"/>
        </w:rPr>
        <w:t xml:space="preserve">Ne </w:t>
      </w:r>
      <w:r w:rsidR="00D03D86" w:rsidRPr="00D03D86">
        <w:rPr>
          <w:rFonts w:ascii="Verdana" w:eastAsia="Times New Roman" w:hAnsi="Verdana" w:cs="Times New Roman"/>
          <w:color w:val="000000"/>
          <w:sz w:val="23"/>
          <w:szCs w:val="23"/>
          <w:lang w:val="sr-Latn-CS"/>
        </w:rPr>
        <w:t>bi ih trebalo oduzimati of pojedinačnog sudij</w:t>
      </w:r>
      <w:r w:rsidR="001405F4">
        <w:rPr>
          <w:rFonts w:ascii="Verdana" w:eastAsia="Times New Roman" w:hAnsi="Verdana" w:cs="Times New Roman"/>
          <w:color w:val="000000"/>
          <w:sz w:val="23"/>
          <w:szCs w:val="23"/>
          <w:lang w:val="sr-Latn-CS"/>
        </w:rPr>
        <w:t>e</w:t>
      </w:r>
      <w:r w:rsidR="00D03D86" w:rsidRPr="00D03D86">
        <w:rPr>
          <w:rFonts w:ascii="Verdana" w:eastAsia="Times New Roman" w:hAnsi="Verdana" w:cs="Times New Roman"/>
          <w:color w:val="000000"/>
          <w:sz w:val="23"/>
          <w:szCs w:val="23"/>
          <w:lang w:val="sr-Latn-CS"/>
        </w:rPr>
        <w:t xml:space="preserve"> bez opravdanog razloga. </w:t>
      </w:r>
      <w:r w:rsidR="00166584">
        <w:rPr>
          <w:rFonts w:ascii="Verdana" w:eastAsia="Times New Roman" w:hAnsi="Verdana" w:cs="Times New Roman"/>
          <w:color w:val="000000"/>
          <w:sz w:val="23"/>
          <w:szCs w:val="23"/>
          <w:lang w:val="sr-Latn-CS"/>
        </w:rPr>
        <w:t>Odluke o oduzimanju predmeta bi trebalo doneti samo na osnovu unapred određeni</w:t>
      </w:r>
      <w:r w:rsidR="001405F4">
        <w:rPr>
          <w:rFonts w:ascii="Verdana" w:eastAsia="Times New Roman" w:hAnsi="Verdana" w:cs="Times New Roman"/>
          <w:color w:val="000000"/>
          <w:sz w:val="23"/>
          <w:szCs w:val="23"/>
          <w:lang w:val="sr-Latn-CS"/>
        </w:rPr>
        <w:t>h</w:t>
      </w:r>
      <w:r w:rsidR="00166584">
        <w:rPr>
          <w:rFonts w:ascii="Verdana" w:eastAsia="Times New Roman" w:hAnsi="Verdana" w:cs="Times New Roman"/>
          <w:color w:val="000000"/>
          <w:sz w:val="23"/>
          <w:szCs w:val="23"/>
          <w:lang w:val="sr-Latn-CS"/>
        </w:rPr>
        <w:t xml:space="preserve"> kriterijuma u transparentnom postupku</w:t>
      </w:r>
      <w:r w:rsidR="00166584">
        <w:rPr>
          <w:rStyle w:val="EndnoteReference"/>
          <w:rFonts w:ascii="Verdana" w:eastAsia="Times New Roman" w:hAnsi="Verdana" w:cs="Times New Roman"/>
          <w:color w:val="000000"/>
          <w:sz w:val="23"/>
          <w:szCs w:val="23"/>
          <w:lang w:val="sr-Latn-CS"/>
        </w:rPr>
        <w:endnoteReference w:id="11"/>
      </w:r>
      <w:r w:rsidR="00166584">
        <w:rPr>
          <w:rFonts w:ascii="Verdana" w:eastAsia="Times New Roman" w:hAnsi="Verdana" w:cs="Times New Roman"/>
          <w:color w:val="000000"/>
          <w:sz w:val="23"/>
          <w:szCs w:val="23"/>
          <w:lang w:val="sr-Latn-CS"/>
        </w:rPr>
        <w:t xml:space="preserve">. </w:t>
      </w:r>
      <w:r w:rsidR="00166584">
        <w:rPr>
          <w:rFonts w:ascii="Verdana" w:eastAsia="Times New Roman" w:hAnsi="Verdana" w:cs="Times New Roman"/>
          <w:color w:val="000000"/>
          <w:sz w:val="23"/>
          <w:szCs w:val="23"/>
          <w:lang w:val="sr-Latn-CS"/>
        </w:rPr>
        <w:lastRenderedPageBreak/>
        <w:t xml:space="preserve">Kada predsednici sudova imaju ulogu u dodeljivanju predmeta unutar suda, ove principe bi trebalo poštovati. </w:t>
      </w:r>
    </w:p>
    <w:p w:rsidR="00166584" w:rsidRDefault="0032618A" w:rsidP="00166584">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22. </w:t>
      </w:r>
      <w:r w:rsidR="00166584">
        <w:rPr>
          <w:rFonts w:ascii="Verdana" w:eastAsia="Times New Roman" w:hAnsi="Verdana" w:cs="Times New Roman"/>
          <w:color w:val="000000"/>
          <w:sz w:val="23"/>
          <w:szCs w:val="23"/>
          <w:lang w:val="sr-Latn-CS"/>
        </w:rPr>
        <w:t>Odgovori koje su dostavili članovi CCJE</w:t>
      </w:r>
      <w:r w:rsidR="001405F4">
        <w:rPr>
          <w:rFonts w:ascii="Verdana" w:eastAsia="Times New Roman" w:hAnsi="Verdana" w:cs="Times New Roman"/>
          <w:color w:val="000000"/>
          <w:sz w:val="23"/>
          <w:szCs w:val="23"/>
          <w:lang w:val="sr-Latn-CS"/>
        </w:rPr>
        <w:t>-a</w:t>
      </w:r>
      <w:r w:rsidR="00166584">
        <w:rPr>
          <w:rFonts w:ascii="Verdana" w:eastAsia="Times New Roman" w:hAnsi="Verdana" w:cs="Times New Roman"/>
          <w:color w:val="000000"/>
          <w:sz w:val="23"/>
          <w:szCs w:val="23"/>
          <w:lang w:val="sr-Latn-CS"/>
        </w:rPr>
        <w:t xml:space="preserve"> pokazuju da predsednici vrše funkciju sakupljanja podataka i procene rada suda kao celine. </w:t>
      </w:r>
      <w:r w:rsidR="002337EC">
        <w:rPr>
          <w:rFonts w:ascii="Verdana" w:eastAsia="Times New Roman" w:hAnsi="Verdana" w:cs="Times New Roman"/>
          <w:color w:val="000000"/>
          <w:sz w:val="23"/>
          <w:szCs w:val="23"/>
          <w:lang w:val="sr-Latn-CS"/>
        </w:rPr>
        <w:t xml:space="preserve">U pojedinim zemljama članicama, jedna od funkcija predsednika suda je da oceni učinak pojedinačnih sudija. Istaknute su određene zabrinutosti povodom analiziranja učinka pojedinačnih sudija. U nekim zemljama članicama, ovo je procenjeno kao moguća pretnja sudijskoj </w:t>
      </w:r>
      <w:r w:rsidR="001405F4">
        <w:rPr>
          <w:rFonts w:ascii="Verdana" w:eastAsia="Times New Roman" w:hAnsi="Verdana" w:cs="Times New Roman"/>
          <w:color w:val="000000"/>
          <w:sz w:val="23"/>
          <w:szCs w:val="23"/>
          <w:lang w:val="sr-Latn-CS"/>
        </w:rPr>
        <w:t>nezavisnosti. Kada predsednici vrše</w:t>
      </w:r>
      <w:r w:rsidR="002337EC">
        <w:rPr>
          <w:rFonts w:ascii="Verdana" w:eastAsia="Times New Roman" w:hAnsi="Verdana" w:cs="Times New Roman"/>
          <w:color w:val="000000"/>
          <w:sz w:val="23"/>
          <w:szCs w:val="23"/>
          <w:lang w:val="sr-Latn-CS"/>
        </w:rPr>
        <w:t xml:space="preserve"> pomenutu ulogu, mora postojati odgovarajuće pravno i transparentno o</w:t>
      </w:r>
      <w:r w:rsidR="001405F4">
        <w:rPr>
          <w:rFonts w:ascii="Verdana" w:eastAsia="Times New Roman" w:hAnsi="Verdana" w:cs="Times New Roman"/>
          <w:color w:val="000000"/>
          <w:sz w:val="23"/>
          <w:szCs w:val="23"/>
          <w:lang w:val="sr-Latn-CS"/>
        </w:rPr>
        <w:t>bezbeđenje koje</w:t>
      </w:r>
      <w:r w:rsidR="002337EC">
        <w:rPr>
          <w:rFonts w:ascii="Verdana" w:eastAsia="Times New Roman" w:hAnsi="Verdana" w:cs="Times New Roman"/>
          <w:color w:val="000000"/>
          <w:sz w:val="23"/>
          <w:szCs w:val="23"/>
          <w:lang w:val="sr-Latn-CS"/>
        </w:rPr>
        <w:t xml:space="preserve"> osigura</w:t>
      </w:r>
      <w:r w:rsidR="001405F4">
        <w:rPr>
          <w:rFonts w:ascii="Verdana" w:eastAsia="Times New Roman" w:hAnsi="Verdana" w:cs="Times New Roman"/>
          <w:color w:val="000000"/>
          <w:sz w:val="23"/>
          <w:szCs w:val="23"/>
          <w:lang w:val="sr-Latn-CS"/>
        </w:rPr>
        <w:t>va</w:t>
      </w:r>
      <w:r w:rsidR="002337EC">
        <w:rPr>
          <w:rFonts w:ascii="Verdana" w:eastAsia="Times New Roman" w:hAnsi="Verdana" w:cs="Times New Roman"/>
          <w:color w:val="000000"/>
          <w:sz w:val="23"/>
          <w:szCs w:val="23"/>
          <w:lang w:val="sr-Latn-CS"/>
        </w:rPr>
        <w:t xml:space="preserve"> nepristrasnost i objektivnost pomenute ocene učinka</w:t>
      </w:r>
      <w:r w:rsidR="002337EC">
        <w:rPr>
          <w:rStyle w:val="EndnoteReference"/>
          <w:rFonts w:ascii="Verdana" w:eastAsia="Times New Roman" w:hAnsi="Verdana" w:cs="Times New Roman"/>
          <w:color w:val="000000"/>
          <w:sz w:val="23"/>
          <w:szCs w:val="23"/>
          <w:lang w:val="sr-Latn-CS"/>
        </w:rPr>
        <w:endnoteReference w:id="12"/>
      </w:r>
      <w:r w:rsidR="002337EC">
        <w:rPr>
          <w:rFonts w:ascii="Verdana" w:eastAsia="Times New Roman" w:hAnsi="Verdana" w:cs="Times New Roman"/>
          <w:color w:val="000000"/>
          <w:sz w:val="23"/>
          <w:szCs w:val="23"/>
          <w:lang w:val="sr-Latn-CS"/>
        </w:rPr>
        <w:t xml:space="preserve">.  </w:t>
      </w:r>
    </w:p>
    <w:p w:rsidR="002337EC" w:rsidRDefault="0032618A" w:rsidP="002337EC">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23. </w:t>
      </w:r>
      <w:r w:rsidR="002337EC">
        <w:rPr>
          <w:rFonts w:ascii="Verdana" w:eastAsia="Times New Roman" w:hAnsi="Verdana" w:cs="Times New Roman"/>
          <w:color w:val="000000"/>
          <w:sz w:val="23"/>
          <w:szCs w:val="23"/>
          <w:lang w:val="sr-Latn-CS"/>
        </w:rPr>
        <w:t>Kada  predsednici imaju ulogu u primanju i odgovaranju na pritužbe stranaka u vezi sa posupcima u sudu koji su u toku, moraju dužnu pažnju posvetiti principu nezavisnosti sudija, kao i opravdanim očekivanjima stranaka u vezi sa postupkom i u vezi sa društvom uopšte</w:t>
      </w:r>
      <w:r w:rsidR="002337EC">
        <w:rPr>
          <w:rStyle w:val="EndnoteReference"/>
          <w:rFonts w:ascii="Verdana" w:eastAsia="Times New Roman" w:hAnsi="Verdana" w:cs="Times New Roman"/>
          <w:color w:val="000000"/>
          <w:sz w:val="23"/>
          <w:szCs w:val="23"/>
          <w:lang w:val="sr-Latn-CS"/>
        </w:rPr>
        <w:endnoteReference w:id="13"/>
      </w:r>
      <w:r w:rsidR="002337EC">
        <w:rPr>
          <w:rFonts w:ascii="Verdana" w:eastAsia="Times New Roman" w:hAnsi="Verdana" w:cs="Times New Roman"/>
          <w:color w:val="000000"/>
          <w:sz w:val="23"/>
          <w:szCs w:val="23"/>
          <w:lang w:val="sr-Latn-CS"/>
        </w:rPr>
        <w:t xml:space="preserve">. </w:t>
      </w:r>
    </w:p>
    <w:p w:rsidR="0032618A" w:rsidRPr="00D03D86" w:rsidRDefault="0032618A" w:rsidP="0032618A">
      <w:pPr>
        <w:shd w:val="clear" w:color="auto" w:fill="FFFFFF"/>
        <w:spacing w:after="240" w:line="240" w:lineRule="auto"/>
        <w:rPr>
          <w:rFonts w:ascii="Verdana" w:eastAsia="Times New Roman" w:hAnsi="Verdana" w:cs="Times New Roman"/>
          <w:color w:val="000000"/>
          <w:sz w:val="23"/>
          <w:szCs w:val="23"/>
          <w:lang w:val="sr-Latn-CS"/>
        </w:rPr>
      </w:pPr>
      <w:r w:rsidRPr="00D03D86">
        <w:rPr>
          <w:rFonts w:ascii="Verdana" w:eastAsia="Times New Roman" w:hAnsi="Verdana" w:cs="Times New Roman"/>
          <w:b/>
          <w:bCs/>
          <w:color w:val="000000"/>
          <w:sz w:val="23"/>
          <w:szCs w:val="23"/>
          <w:lang w:val="sr-Latn-CS"/>
        </w:rPr>
        <w:t xml:space="preserve">C. </w:t>
      </w:r>
      <w:r w:rsidR="002337EC">
        <w:rPr>
          <w:rFonts w:ascii="Verdana" w:eastAsia="Times New Roman" w:hAnsi="Verdana" w:cs="Times New Roman"/>
          <w:b/>
          <w:bCs/>
          <w:color w:val="000000"/>
          <w:sz w:val="23"/>
          <w:szCs w:val="23"/>
          <w:lang w:val="sr-Latn-CS"/>
        </w:rPr>
        <w:t>Upravljačka uloga</w:t>
      </w:r>
      <w:r w:rsidR="002337EC">
        <w:rPr>
          <w:rStyle w:val="EndnoteReference"/>
          <w:rFonts w:ascii="Verdana" w:eastAsia="Times New Roman" w:hAnsi="Verdana" w:cs="Times New Roman"/>
          <w:b/>
          <w:bCs/>
          <w:color w:val="000000"/>
          <w:sz w:val="23"/>
          <w:szCs w:val="23"/>
          <w:lang w:val="sr-Latn-CS"/>
        </w:rPr>
        <w:endnoteReference w:id="14"/>
      </w:r>
      <w:r w:rsidR="002337EC" w:rsidRPr="00D03D86">
        <w:rPr>
          <w:rFonts w:ascii="Verdana" w:eastAsia="Times New Roman" w:hAnsi="Verdana" w:cs="Times New Roman"/>
          <w:color w:val="000000"/>
          <w:sz w:val="23"/>
          <w:szCs w:val="23"/>
          <w:lang w:val="sr-Latn-CS"/>
        </w:rPr>
        <w:t xml:space="preserve"> </w:t>
      </w:r>
    </w:p>
    <w:p w:rsidR="004D7084" w:rsidRDefault="0032618A" w:rsidP="00960E7E">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24. </w:t>
      </w:r>
      <w:r w:rsidR="004D7084">
        <w:rPr>
          <w:rFonts w:ascii="Verdana" w:eastAsia="Times New Roman" w:hAnsi="Verdana" w:cs="Times New Roman"/>
          <w:color w:val="000000"/>
          <w:sz w:val="23"/>
          <w:szCs w:val="23"/>
          <w:lang w:val="sr-Latn-CS"/>
        </w:rPr>
        <w:t>CCJE prepoznaje da se upravljačka uloga predsednika sudova u zemljama članicama razlikuje</w:t>
      </w:r>
      <w:r w:rsidR="006A68AA">
        <w:rPr>
          <w:rStyle w:val="EndnoteReference"/>
          <w:rFonts w:ascii="Verdana" w:eastAsia="Times New Roman" w:hAnsi="Verdana" w:cs="Times New Roman"/>
          <w:color w:val="000000"/>
          <w:sz w:val="23"/>
          <w:szCs w:val="23"/>
          <w:lang w:val="sr-Latn-CS"/>
        </w:rPr>
        <w:endnoteReference w:id="15"/>
      </w:r>
      <w:r w:rsidR="004D7084">
        <w:rPr>
          <w:rFonts w:ascii="Verdana" w:eastAsia="Times New Roman" w:hAnsi="Verdana" w:cs="Times New Roman"/>
          <w:color w:val="000000"/>
          <w:sz w:val="23"/>
          <w:szCs w:val="23"/>
          <w:lang w:val="sr-Latn-CS"/>
        </w:rPr>
        <w:t>.</w:t>
      </w:r>
      <w:r w:rsidR="00960E7E">
        <w:rPr>
          <w:rFonts w:ascii="Verdana" w:eastAsia="Times New Roman" w:hAnsi="Verdana" w:cs="Times New Roman"/>
          <w:color w:val="000000"/>
          <w:sz w:val="23"/>
          <w:szCs w:val="23"/>
          <w:lang w:val="sr-Latn-CS"/>
        </w:rPr>
        <w:t xml:space="preserve"> Postoji, međutim, opšta tendencija ka širim upravljačkim ulogama predsednika sudova. Ovo je ishod zahteva za boljom uslugom korisnika sudova i društva i odražava opšte mišljenje da predsednici koji pomenutu ulogu ispunjavaju mogu poboljšati učinak suda. U ovom smislu, CCJE naglašava da mogu postojati različiti modeli upravljačke uloge. Svaki od njih mora služiti boljem upravljanju pravdom i ne sme biti cilj sam sebi. CCJE smatra da bi svak</w:t>
      </w:r>
      <w:r w:rsidR="006A68AA">
        <w:rPr>
          <w:rFonts w:ascii="Verdana" w:eastAsia="Times New Roman" w:hAnsi="Verdana" w:cs="Times New Roman"/>
          <w:color w:val="000000"/>
          <w:sz w:val="23"/>
          <w:szCs w:val="23"/>
          <w:lang w:val="sr-Latn-CS"/>
        </w:rPr>
        <w:t>a</w:t>
      </w:r>
      <w:r w:rsidR="00960E7E">
        <w:rPr>
          <w:rFonts w:ascii="Verdana" w:eastAsia="Times New Roman" w:hAnsi="Verdana" w:cs="Times New Roman"/>
          <w:color w:val="000000"/>
          <w:sz w:val="23"/>
          <w:szCs w:val="23"/>
          <w:lang w:val="sr-Latn-CS"/>
        </w:rPr>
        <w:t xml:space="preserve"> </w:t>
      </w:r>
      <w:r w:rsidR="00A003BD">
        <w:rPr>
          <w:rFonts w:ascii="Verdana" w:eastAsia="Times New Roman" w:hAnsi="Verdana" w:cs="Times New Roman"/>
          <w:color w:val="000000"/>
          <w:sz w:val="23"/>
          <w:szCs w:val="23"/>
          <w:lang w:val="sr-Latn-CS"/>
        </w:rPr>
        <w:t>centralna vlast</w:t>
      </w:r>
      <w:r w:rsidR="006A68AA">
        <w:rPr>
          <w:rFonts w:ascii="Verdana" w:eastAsia="Times New Roman" w:hAnsi="Verdana" w:cs="Times New Roman"/>
          <w:color w:val="000000"/>
          <w:sz w:val="23"/>
          <w:szCs w:val="23"/>
          <w:lang w:val="sr-Latn-CS"/>
        </w:rPr>
        <w:t xml:space="preserve"> koja je odgovorna</w:t>
      </w:r>
      <w:r w:rsidR="00960E7E">
        <w:rPr>
          <w:rFonts w:ascii="Verdana" w:eastAsia="Times New Roman" w:hAnsi="Verdana" w:cs="Times New Roman"/>
          <w:color w:val="000000"/>
          <w:sz w:val="23"/>
          <w:szCs w:val="23"/>
          <w:lang w:val="sr-Latn-CS"/>
        </w:rPr>
        <w:t xml:space="preserve"> za upravljanje pravosuđem trebalo samo da izvršava one </w:t>
      </w:r>
      <w:r w:rsidR="006A68AA">
        <w:rPr>
          <w:rFonts w:ascii="Verdana" w:eastAsia="Times New Roman" w:hAnsi="Verdana" w:cs="Times New Roman"/>
          <w:color w:val="000000"/>
          <w:sz w:val="23"/>
          <w:szCs w:val="23"/>
          <w:lang w:val="sr-Latn-CS"/>
        </w:rPr>
        <w:t>poslove</w:t>
      </w:r>
      <w:r w:rsidR="00960E7E">
        <w:rPr>
          <w:rFonts w:ascii="Verdana" w:eastAsia="Times New Roman" w:hAnsi="Verdana" w:cs="Times New Roman"/>
          <w:color w:val="000000"/>
          <w:sz w:val="23"/>
          <w:szCs w:val="23"/>
          <w:lang w:val="sr-Latn-CS"/>
        </w:rPr>
        <w:t xml:space="preserve"> koji ne mogu biti efikasno izvršeni na nivou suda. </w:t>
      </w:r>
    </w:p>
    <w:p w:rsidR="006A68AA" w:rsidRDefault="0032618A" w:rsidP="00D65869">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25. </w:t>
      </w:r>
      <w:r w:rsidR="00D65869">
        <w:rPr>
          <w:rFonts w:ascii="Verdana" w:eastAsia="Times New Roman" w:hAnsi="Verdana" w:cs="Times New Roman"/>
          <w:color w:val="000000"/>
          <w:sz w:val="23"/>
          <w:szCs w:val="23"/>
          <w:lang w:val="sr-Latn-CS"/>
        </w:rPr>
        <w:t>Iako</w:t>
      </w:r>
      <w:r w:rsidR="006A68AA">
        <w:rPr>
          <w:rFonts w:ascii="Verdana" w:eastAsia="Times New Roman" w:hAnsi="Verdana" w:cs="Times New Roman"/>
          <w:color w:val="000000"/>
          <w:sz w:val="23"/>
          <w:szCs w:val="23"/>
          <w:lang w:val="sr-Latn-CS"/>
        </w:rPr>
        <w:t xml:space="preserve"> se pravosudni sistemi razlikuju, upravljačke funkcije moraju biti </w:t>
      </w:r>
      <w:r w:rsidR="000D7C75">
        <w:rPr>
          <w:rFonts w:ascii="Verdana" w:eastAsia="Times New Roman" w:hAnsi="Verdana" w:cs="Times New Roman"/>
          <w:color w:val="000000"/>
          <w:sz w:val="23"/>
          <w:szCs w:val="23"/>
          <w:lang w:val="sr-Latn-CS"/>
        </w:rPr>
        <w:t>strukturirane</w:t>
      </w:r>
      <w:r w:rsidR="006A68AA">
        <w:rPr>
          <w:rFonts w:ascii="Verdana" w:eastAsia="Times New Roman" w:hAnsi="Verdana" w:cs="Times New Roman"/>
          <w:color w:val="000000"/>
          <w:sz w:val="23"/>
          <w:szCs w:val="23"/>
          <w:lang w:val="sr-Latn-CS"/>
        </w:rPr>
        <w:t xml:space="preserve"> i prilagođene pose</w:t>
      </w:r>
      <w:r w:rsidR="000D7C75">
        <w:rPr>
          <w:rFonts w:ascii="Verdana" w:eastAsia="Times New Roman" w:hAnsi="Verdana" w:cs="Times New Roman"/>
          <w:color w:val="000000"/>
          <w:sz w:val="23"/>
          <w:szCs w:val="23"/>
          <w:lang w:val="sr-Latn-CS"/>
        </w:rPr>
        <w:t xml:space="preserve">bnom okruženju državnog sudskog tela, uz poštovanje njegove nezavisnosti i nezavisnosti i nepristrasnosti sudija pojedinaca. </w:t>
      </w:r>
      <w:r w:rsidR="00D65869">
        <w:rPr>
          <w:rFonts w:ascii="Verdana" w:eastAsia="Times New Roman" w:hAnsi="Verdana" w:cs="Times New Roman"/>
          <w:color w:val="000000"/>
          <w:sz w:val="23"/>
          <w:szCs w:val="23"/>
          <w:lang w:val="sr-Latn-CS"/>
        </w:rPr>
        <w:t xml:space="preserve">Kao što je to slučaj u odnosima između predsednika sudova i ostalih sudija, upravljačke funkcije predsednika zasnivaju se na ovim osnovnim vrednostima. Predsednici sudova ne bi nikada trebalo da se upuštaju u bilo kakve radnje ili aktivnosti koje bi mogle da podrivaju sudsku nezavisnosti ili </w:t>
      </w:r>
      <w:r w:rsidR="00E10A6C">
        <w:rPr>
          <w:rFonts w:ascii="Verdana" w:eastAsia="Times New Roman" w:hAnsi="Verdana" w:cs="Times New Roman"/>
          <w:color w:val="000000"/>
          <w:sz w:val="23"/>
          <w:szCs w:val="23"/>
          <w:lang w:val="sr-Latn-CS"/>
        </w:rPr>
        <w:t>nepristra</w:t>
      </w:r>
      <w:r w:rsidR="00D65869">
        <w:rPr>
          <w:rFonts w:ascii="Verdana" w:eastAsia="Times New Roman" w:hAnsi="Verdana" w:cs="Times New Roman"/>
          <w:color w:val="000000"/>
          <w:sz w:val="23"/>
          <w:szCs w:val="23"/>
          <w:lang w:val="sr-Latn-CS"/>
        </w:rPr>
        <w:t>snost</w:t>
      </w:r>
      <w:r w:rsidR="00D65869">
        <w:rPr>
          <w:rStyle w:val="EndnoteReference"/>
          <w:rFonts w:ascii="Verdana" w:eastAsia="Times New Roman" w:hAnsi="Verdana" w:cs="Times New Roman"/>
          <w:color w:val="000000"/>
          <w:sz w:val="23"/>
          <w:szCs w:val="23"/>
          <w:lang w:val="sr-Latn-CS"/>
        </w:rPr>
        <w:endnoteReference w:id="16"/>
      </w:r>
      <w:r w:rsidR="00D65869">
        <w:rPr>
          <w:rFonts w:ascii="Verdana" w:eastAsia="Times New Roman" w:hAnsi="Verdana" w:cs="Times New Roman"/>
          <w:color w:val="000000"/>
          <w:sz w:val="23"/>
          <w:szCs w:val="23"/>
          <w:lang w:val="sr-Latn-CS"/>
        </w:rPr>
        <w:t xml:space="preserve">. </w:t>
      </w:r>
    </w:p>
    <w:p w:rsidR="00D65869" w:rsidRDefault="0032618A" w:rsidP="00D65869">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26. </w:t>
      </w:r>
      <w:r w:rsidR="00D65869">
        <w:rPr>
          <w:rFonts w:ascii="Verdana" w:eastAsia="Times New Roman" w:hAnsi="Verdana" w:cs="Times New Roman"/>
          <w:color w:val="000000"/>
          <w:sz w:val="23"/>
          <w:szCs w:val="23"/>
          <w:lang w:val="sr-Latn-CS"/>
        </w:rPr>
        <w:t>Odgovori članova CCJE pokazuju da u pojedinim slučajevima, predsednici sudova imaju i</w:t>
      </w:r>
      <w:r w:rsidR="000D6742">
        <w:rPr>
          <w:rFonts w:ascii="Verdana" w:eastAsia="Times New Roman" w:hAnsi="Verdana" w:cs="Times New Roman"/>
          <w:color w:val="000000"/>
          <w:sz w:val="23"/>
          <w:szCs w:val="23"/>
          <w:lang w:val="sr-Latn-CS"/>
        </w:rPr>
        <w:t>z</w:t>
      </w:r>
      <w:r w:rsidR="00D65869">
        <w:rPr>
          <w:rFonts w:ascii="Verdana" w:eastAsia="Times New Roman" w:hAnsi="Verdana" w:cs="Times New Roman"/>
          <w:color w:val="000000"/>
          <w:sz w:val="23"/>
          <w:szCs w:val="23"/>
          <w:lang w:val="sr-Latn-CS"/>
        </w:rPr>
        <w:t xml:space="preserve">razitu funkciju u strateškom planiranju. CCJE zauzima stav da obaveza predsednika suda da omogući pravičnu i nepristrasnu pravdu neizostavno podrazumeva definisane ciljeve i razvijene strategije kako bi se različiti izazovi i pitanja koja se tiču pravosuđa mogli rešiti. </w:t>
      </w:r>
    </w:p>
    <w:p w:rsidR="00D65869" w:rsidRDefault="0032618A" w:rsidP="00DF4711">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27. </w:t>
      </w:r>
      <w:r w:rsidR="00135BF1">
        <w:rPr>
          <w:rFonts w:ascii="Verdana" w:eastAsia="Times New Roman" w:hAnsi="Verdana" w:cs="Times New Roman"/>
          <w:color w:val="000000"/>
          <w:sz w:val="23"/>
          <w:szCs w:val="23"/>
          <w:lang w:val="sr-Latn-CS"/>
        </w:rPr>
        <w:t xml:space="preserve">Predsednici suda su odgovorni za upravljanje radom suda, uključujući i </w:t>
      </w:r>
      <w:r w:rsidR="00A9233C">
        <w:rPr>
          <w:rFonts w:ascii="Verdana" w:eastAsia="Times New Roman" w:hAnsi="Verdana" w:cs="Times New Roman"/>
          <w:color w:val="000000"/>
          <w:sz w:val="23"/>
          <w:szCs w:val="23"/>
          <w:lang w:val="sr-Latn-CS"/>
        </w:rPr>
        <w:t xml:space="preserve">organizovanje zaposlenih u sudu, kao i materijalnih sredstava i infrastrukture. </w:t>
      </w:r>
      <w:r w:rsidR="00A9233C">
        <w:rPr>
          <w:rFonts w:ascii="Verdana" w:eastAsia="Times New Roman" w:hAnsi="Verdana" w:cs="Times New Roman"/>
          <w:color w:val="000000"/>
          <w:sz w:val="23"/>
          <w:szCs w:val="23"/>
          <w:lang w:val="sr-Latn-CS"/>
        </w:rPr>
        <w:lastRenderedPageBreak/>
        <w:t xml:space="preserve">Ključno je da imaju neophodna ovlašćenja i sredstva za upešno ispunjenje ovog posla. </w:t>
      </w:r>
    </w:p>
    <w:p w:rsidR="00C856A8" w:rsidRDefault="0032618A" w:rsidP="00DF4711">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28.</w:t>
      </w:r>
      <w:r w:rsidR="005C2F22">
        <w:rPr>
          <w:rFonts w:ascii="Verdana" w:eastAsia="Times New Roman" w:hAnsi="Verdana" w:cs="Times New Roman"/>
          <w:color w:val="000000"/>
          <w:sz w:val="23"/>
          <w:szCs w:val="23"/>
          <w:lang w:val="sr-Latn-CS"/>
        </w:rPr>
        <w:t xml:space="preserve"> Uloga koju predsednici sudova imaju u upravljanju zaposlenima u sudu znatno se razlikuje među državama članicama. </w:t>
      </w:r>
      <w:r w:rsidR="000D408C">
        <w:rPr>
          <w:rFonts w:ascii="Verdana" w:eastAsia="Times New Roman" w:hAnsi="Verdana" w:cs="Times New Roman"/>
          <w:color w:val="000000"/>
          <w:sz w:val="23"/>
          <w:szCs w:val="23"/>
          <w:lang w:val="sr-Latn-CS"/>
        </w:rPr>
        <w:t xml:space="preserve">Odgovori na pitanja pokazuju da u nekim zemljama, </w:t>
      </w:r>
      <w:r w:rsidR="00AA7EC1">
        <w:rPr>
          <w:rFonts w:ascii="Verdana" w:eastAsia="Times New Roman" w:hAnsi="Verdana" w:cs="Times New Roman"/>
          <w:color w:val="000000"/>
          <w:sz w:val="23"/>
          <w:szCs w:val="23"/>
          <w:lang w:val="sr-Latn-CS"/>
        </w:rPr>
        <w:t>ovalšćenja predsednika suda mogu biti veoma široka. Oni mogu biti zaduženi za izbor i zapošljavanje, određivanje iznosa naknada, premeštaj, disciplinu, vrednovanje rada i razrešenje. U drugim zemljama članicama, ovlašćenja predsednika su veoma ograničena i većinu upravljačkih poslova vrše tela ili lica izvan suda.</w:t>
      </w:r>
    </w:p>
    <w:p w:rsidR="000333E2" w:rsidRDefault="0032618A" w:rsidP="004859AD">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29. </w:t>
      </w:r>
      <w:r w:rsidR="00DF4711">
        <w:rPr>
          <w:rFonts w:ascii="Verdana" w:eastAsia="Times New Roman" w:hAnsi="Verdana" w:cs="Times New Roman"/>
          <w:color w:val="000000"/>
          <w:sz w:val="23"/>
          <w:szCs w:val="23"/>
          <w:lang w:val="sr-Latn-CS"/>
        </w:rPr>
        <w:t xml:space="preserve">Odgovore koje su dostavili članovi CCJE-a takođe pokazuju da predsednici suda vrše funkciju u vezi sa održavanjem i sigurnošću infrastrukture suda. Ukoliko ova zaduženja vrše organi koje su imenovali i koji odgovaraju izvršnoj vlasti, na primer, Ministarstvu pravde ili </w:t>
      </w:r>
      <w:r w:rsidR="00A003BD">
        <w:rPr>
          <w:rFonts w:ascii="Verdana" w:eastAsia="Times New Roman" w:hAnsi="Verdana" w:cs="Times New Roman"/>
          <w:color w:val="000000"/>
          <w:sz w:val="23"/>
          <w:szCs w:val="23"/>
          <w:lang w:val="sr-Latn-CS"/>
        </w:rPr>
        <w:t>centralnoj vlasti</w:t>
      </w:r>
      <w:r w:rsidR="004859AD">
        <w:rPr>
          <w:rFonts w:ascii="Verdana" w:eastAsia="Times New Roman" w:hAnsi="Verdana" w:cs="Times New Roman"/>
          <w:color w:val="000000"/>
          <w:sz w:val="23"/>
          <w:szCs w:val="23"/>
          <w:lang w:val="sr-Latn-CS"/>
        </w:rPr>
        <w:t xml:space="preserve">, CCJE smatra da bi predsednici sudova trebalo da budu uključeni i trebalo bi da imaju značajan uticaj na koji način se pomenute usluge obezbeđuju. </w:t>
      </w:r>
    </w:p>
    <w:p w:rsidR="0011137B" w:rsidRDefault="0032618A" w:rsidP="0039627D">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30. </w:t>
      </w:r>
      <w:r w:rsidR="00C843BA">
        <w:rPr>
          <w:rFonts w:ascii="Verdana" w:eastAsia="Times New Roman" w:hAnsi="Verdana" w:cs="Times New Roman"/>
          <w:color w:val="000000"/>
          <w:sz w:val="23"/>
          <w:szCs w:val="23"/>
          <w:lang w:val="sr-Latn-CS"/>
        </w:rPr>
        <w:t>Ova ovlašćenja bi trebalo da se vrše na stručan i transparentan način.</w:t>
      </w:r>
      <w:r w:rsidR="00F446AE">
        <w:rPr>
          <w:rFonts w:ascii="Verdana" w:eastAsia="Times New Roman" w:hAnsi="Verdana" w:cs="Times New Roman"/>
          <w:color w:val="000000"/>
          <w:sz w:val="23"/>
          <w:szCs w:val="23"/>
          <w:lang w:val="sr-Latn-CS"/>
        </w:rPr>
        <w:t xml:space="preserve"> </w:t>
      </w:r>
      <w:r w:rsidR="00EA10A9">
        <w:rPr>
          <w:rFonts w:ascii="Verdana" w:eastAsia="Times New Roman" w:hAnsi="Verdana" w:cs="Times New Roman"/>
          <w:color w:val="000000"/>
          <w:sz w:val="23"/>
          <w:szCs w:val="23"/>
          <w:lang w:val="sr-Latn-CS"/>
        </w:rPr>
        <w:t xml:space="preserve">Postoji očigledna prednost ukoliko se ova odgovornost deli </w:t>
      </w:r>
      <w:r w:rsidR="00D73D22">
        <w:rPr>
          <w:rFonts w:ascii="Verdana" w:eastAsia="Times New Roman" w:hAnsi="Verdana" w:cs="Times New Roman"/>
          <w:color w:val="000000"/>
          <w:sz w:val="23"/>
          <w:szCs w:val="23"/>
          <w:lang w:val="sr-Latn-CS"/>
        </w:rPr>
        <w:t xml:space="preserve">sa „menadžerom suda“ ili „administrativnim direktorom“, koji mogu imati različit nivo vlasti u upravljanju zaposlenima u sudu. U takvim slučajevima, </w:t>
      </w:r>
      <w:r w:rsidR="0011137B">
        <w:rPr>
          <w:rFonts w:ascii="Verdana" w:eastAsia="Times New Roman" w:hAnsi="Verdana" w:cs="Times New Roman"/>
          <w:color w:val="000000"/>
          <w:sz w:val="23"/>
          <w:szCs w:val="23"/>
          <w:lang w:val="sr-Latn-CS"/>
        </w:rPr>
        <w:t>ovakve službenike mogu imenovati predsednici sudova, kojima su odgovorni.</w:t>
      </w:r>
    </w:p>
    <w:p w:rsidR="0011137B" w:rsidRDefault="0032618A" w:rsidP="0039627D">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31. </w:t>
      </w:r>
      <w:r w:rsidR="0039627D">
        <w:rPr>
          <w:rFonts w:ascii="Verdana" w:eastAsia="Times New Roman" w:hAnsi="Verdana" w:cs="Times New Roman"/>
          <w:color w:val="000000"/>
          <w:sz w:val="23"/>
          <w:szCs w:val="23"/>
          <w:lang w:val="sr-Latn-CS"/>
        </w:rPr>
        <w:t xml:space="preserve">Predsednici sudova bi takođe trebalo da imaju autoritet da ustanove organizacione jedinice ili odeljenja u sudu, kao i pojedina zaduženja i poslove kako bi se odgovorilo na različite potrebe u sklopu funkcionisanja suda. </w:t>
      </w:r>
      <w:r w:rsidR="00B139BB">
        <w:rPr>
          <w:rFonts w:ascii="Verdana" w:eastAsia="Times New Roman" w:hAnsi="Verdana" w:cs="Times New Roman"/>
          <w:color w:val="000000"/>
          <w:sz w:val="23"/>
          <w:szCs w:val="23"/>
          <w:lang w:val="sr-Latn-CS"/>
        </w:rPr>
        <w:t xml:space="preserve">U slučajevima kada predsednik suda namerava da sprovede značajne promene u organizaciji suda, </w:t>
      </w:r>
      <w:r w:rsidR="00A02AB1">
        <w:rPr>
          <w:rFonts w:ascii="Verdana" w:eastAsia="Times New Roman" w:hAnsi="Verdana" w:cs="Times New Roman"/>
          <w:color w:val="000000"/>
          <w:sz w:val="23"/>
          <w:szCs w:val="23"/>
          <w:lang w:val="sr-Latn-CS"/>
        </w:rPr>
        <w:t>trebalo bi da se posavetuje</w:t>
      </w:r>
      <w:r w:rsidR="00367463">
        <w:rPr>
          <w:rFonts w:ascii="Verdana" w:eastAsia="Times New Roman" w:hAnsi="Verdana" w:cs="Times New Roman"/>
          <w:color w:val="000000"/>
          <w:sz w:val="23"/>
          <w:szCs w:val="23"/>
          <w:lang w:val="sr-Latn-CS"/>
        </w:rPr>
        <w:t xml:space="preserve"> sa sudijama</w:t>
      </w:r>
      <w:r w:rsidR="00B139BB">
        <w:rPr>
          <w:rFonts w:ascii="Verdana" w:eastAsia="Times New Roman" w:hAnsi="Verdana" w:cs="Times New Roman"/>
          <w:color w:val="000000"/>
          <w:sz w:val="23"/>
          <w:szCs w:val="23"/>
          <w:lang w:val="sr-Latn-CS"/>
        </w:rPr>
        <w:t xml:space="preserve">. </w:t>
      </w:r>
    </w:p>
    <w:p w:rsidR="00B139BB" w:rsidRDefault="0032618A" w:rsidP="00D76F25">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32. </w:t>
      </w:r>
      <w:r w:rsidR="00D76F25">
        <w:rPr>
          <w:rFonts w:ascii="Verdana" w:eastAsia="Times New Roman" w:hAnsi="Verdana" w:cs="Times New Roman"/>
          <w:color w:val="000000"/>
          <w:sz w:val="23"/>
          <w:szCs w:val="23"/>
          <w:lang w:val="sr-Latn-CS"/>
        </w:rPr>
        <w:t xml:space="preserve">U pojedinim zemljama članicama, predsednici sudova imaju određenu ulogu u raspodeli budžeta suda. Na primer, oni analiziraju sredstva potrebna kako bi se rešio određeni broj predmeta u razumnom roku, te onda pregovaraju sa </w:t>
      </w:r>
      <w:r w:rsidR="00D76F25" w:rsidRPr="00A003BD">
        <w:rPr>
          <w:rFonts w:ascii="Verdana" w:eastAsia="Times New Roman" w:hAnsi="Verdana" w:cs="Times New Roman"/>
          <w:color w:val="000000"/>
          <w:sz w:val="23"/>
          <w:szCs w:val="23"/>
          <w:lang w:val="sr-Latn-CS"/>
        </w:rPr>
        <w:t>centralnom vlašću</w:t>
      </w:r>
      <w:r w:rsidR="00D76F25">
        <w:rPr>
          <w:rFonts w:ascii="Verdana" w:eastAsia="Times New Roman" w:hAnsi="Verdana" w:cs="Times New Roman"/>
          <w:color w:val="000000"/>
          <w:sz w:val="23"/>
          <w:szCs w:val="23"/>
          <w:lang w:val="sr-Latn-CS"/>
        </w:rPr>
        <w:t xml:space="preserve"> koja je zadužena za budžetslu raspodelu. </w:t>
      </w:r>
      <w:r w:rsidR="00CF5E55">
        <w:rPr>
          <w:rFonts w:ascii="Verdana" w:eastAsia="Times New Roman" w:hAnsi="Verdana" w:cs="Times New Roman"/>
          <w:color w:val="000000"/>
          <w:sz w:val="23"/>
          <w:szCs w:val="23"/>
          <w:lang w:val="sr-Latn-CS"/>
        </w:rPr>
        <w:t xml:space="preserve">Ovo je značajno pitanje: u velikoj meri zavisi od </w:t>
      </w:r>
      <w:r w:rsidR="005B4A8A">
        <w:rPr>
          <w:rFonts w:ascii="Verdana" w:eastAsia="Times New Roman" w:hAnsi="Verdana" w:cs="Times New Roman"/>
          <w:color w:val="000000"/>
          <w:sz w:val="23"/>
          <w:szCs w:val="23"/>
          <w:lang w:val="sr-Latn-CS"/>
        </w:rPr>
        <w:t>administrativnog</w:t>
      </w:r>
      <w:r w:rsidR="00CF5E55">
        <w:rPr>
          <w:rFonts w:ascii="Verdana" w:eastAsia="Times New Roman" w:hAnsi="Verdana" w:cs="Times New Roman"/>
          <w:color w:val="000000"/>
          <w:sz w:val="23"/>
          <w:szCs w:val="23"/>
          <w:lang w:val="sr-Latn-CS"/>
        </w:rPr>
        <w:t xml:space="preserve"> okvira sudskog sistema, od obima njegove autonomije, kao i od podele odgovornosti unutar sistema. Kriterijumi koji se koriste u postupku raspodele finansijskih i ljudskih resursa među različitim sudovima su ključni faktor za definisanje uloge predsednika sudova. Takva uloga, ako ne odlučujuća, trebalo bi da bude značajna. Ovo je posebno značajno u pogledu postojanja, u pojedinim državama članicama, sudskih sistema u kojima je raspodela sredstava strogo centralizovana, a </w:t>
      </w:r>
      <w:r w:rsidR="00F5326A">
        <w:rPr>
          <w:rFonts w:ascii="Verdana" w:eastAsia="Times New Roman" w:hAnsi="Verdana" w:cs="Times New Roman"/>
          <w:color w:val="000000"/>
          <w:sz w:val="23"/>
          <w:szCs w:val="23"/>
          <w:lang w:val="sr-Latn-CS"/>
        </w:rPr>
        <w:t xml:space="preserve">sloboda odlučivanja </w:t>
      </w:r>
      <w:r w:rsidR="00CF5E55">
        <w:rPr>
          <w:rFonts w:ascii="Verdana" w:eastAsia="Times New Roman" w:hAnsi="Verdana" w:cs="Times New Roman"/>
          <w:color w:val="000000"/>
          <w:sz w:val="23"/>
          <w:szCs w:val="23"/>
          <w:lang w:val="sr-Latn-CS"/>
        </w:rPr>
        <w:t xml:space="preserve">predsednika sudova veoma ograničena. </w:t>
      </w:r>
    </w:p>
    <w:p w:rsidR="00F5326A" w:rsidRDefault="0032618A" w:rsidP="00F2795B">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33. </w:t>
      </w:r>
      <w:r w:rsidR="00154773">
        <w:rPr>
          <w:rFonts w:ascii="Verdana" w:eastAsia="Times New Roman" w:hAnsi="Verdana" w:cs="Times New Roman"/>
          <w:color w:val="000000"/>
          <w:sz w:val="23"/>
          <w:szCs w:val="23"/>
          <w:lang w:val="sr-Latn-CS"/>
        </w:rPr>
        <w:t xml:space="preserve">Međutim, predsednici bi trebalo da imaju </w:t>
      </w:r>
      <w:r w:rsidR="00607F9F">
        <w:rPr>
          <w:rFonts w:ascii="Verdana" w:eastAsia="Times New Roman" w:hAnsi="Verdana" w:cs="Times New Roman"/>
          <w:color w:val="000000"/>
          <w:sz w:val="23"/>
          <w:szCs w:val="23"/>
          <w:lang w:val="sr-Latn-CS"/>
        </w:rPr>
        <w:t>ovlašćenje</w:t>
      </w:r>
      <w:r w:rsidR="00154773">
        <w:rPr>
          <w:rFonts w:ascii="Verdana" w:eastAsia="Times New Roman" w:hAnsi="Verdana" w:cs="Times New Roman"/>
          <w:color w:val="000000"/>
          <w:sz w:val="23"/>
          <w:szCs w:val="23"/>
          <w:lang w:val="sr-Latn-CS"/>
        </w:rPr>
        <w:t xml:space="preserve"> da upravljaju budžetom unutar svojih sudova. </w:t>
      </w:r>
      <w:r w:rsidR="00607F9F">
        <w:rPr>
          <w:rFonts w:ascii="Verdana" w:eastAsia="Times New Roman" w:hAnsi="Verdana" w:cs="Times New Roman"/>
          <w:color w:val="000000"/>
          <w:sz w:val="23"/>
          <w:szCs w:val="23"/>
          <w:lang w:val="sr-Latn-CS"/>
        </w:rPr>
        <w:t xml:space="preserve">Ovo ovlašćenje podrazumeva da su predsednici sudova odgovorni. Kako bi izvršili ovakve poslove, predsednicima sudova bi trebalo da pomažu obučeni stručnjaci nesudskog osoblja suda. </w:t>
      </w:r>
    </w:p>
    <w:p w:rsidR="0032618A" w:rsidRPr="00D03D86" w:rsidRDefault="0032618A" w:rsidP="00F2795B">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b/>
          <w:bCs/>
          <w:color w:val="000000"/>
          <w:sz w:val="23"/>
          <w:szCs w:val="23"/>
          <w:lang w:val="sr-Latn-CS"/>
        </w:rPr>
        <w:lastRenderedPageBreak/>
        <w:t xml:space="preserve">III. </w:t>
      </w:r>
      <w:r w:rsidR="002E4458">
        <w:rPr>
          <w:rFonts w:ascii="Verdana" w:eastAsia="Times New Roman" w:hAnsi="Verdana" w:cs="Times New Roman"/>
          <w:b/>
          <w:bCs/>
          <w:color w:val="000000"/>
          <w:sz w:val="23"/>
          <w:szCs w:val="23"/>
          <w:lang w:val="sr-Latn-CS"/>
        </w:rPr>
        <w:t>Izbor / odabir, mandat, prestanak</w:t>
      </w:r>
    </w:p>
    <w:p w:rsidR="0032618A" w:rsidRPr="00D03D86" w:rsidRDefault="0032618A" w:rsidP="00F2795B">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b/>
          <w:bCs/>
          <w:color w:val="000000"/>
          <w:sz w:val="23"/>
          <w:szCs w:val="23"/>
          <w:lang w:val="sr-Latn-CS"/>
        </w:rPr>
        <w:t xml:space="preserve">A. </w:t>
      </w:r>
      <w:r w:rsidR="00A003BD">
        <w:rPr>
          <w:rFonts w:ascii="Verdana" w:eastAsia="Times New Roman" w:hAnsi="Verdana" w:cs="Times New Roman"/>
          <w:b/>
          <w:bCs/>
          <w:color w:val="000000"/>
          <w:sz w:val="23"/>
          <w:szCs w:val="23"/>
          <w:lang w:val="sr-Latn-CS"/>
        </w:rPr>
        <w:t xml:space="preserve">Kvalifikacije potrebne za predsednika suda </w:t>
      </w:r>
    </w:p>
    <w:p w:rsidR="0032618A" w:rsidRPr="00D03D86" w:rsidRDefault="0032618A" w:rsidP="00F2795B">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34. </w:t>
      </w:r>
      <w:r w:rsidR="00A003BD">
        <w:rPr>
          <w:rFonts w:ascii="Verdana" w:eastAsia="Times New Roman" w:hAnsi="Verdana" w:cs="Times New Roman"/>
          <w:color w:val="000000"/>
          <w:sz w:val="23"/>
          <w:szCs w:val="23"/>
          <w:lang w:val="sr-Latn-CS"/>
        </w:rPr>
        <w:t xml:space="preserve">Minimum koji kvalifikuje lice da postane predsednik suda jeste da bi kandidat trebalo da ima neophodne kvalifikacije i iskustvo za imenovanje na sudsku funkciju u odnosnom sudu. </w:t>
      </w:r>
    </w:p>
    <w:p w:rsidR="00A003BD" w:rsidRDefault="0032618A" w:rsidP="00F2795B">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35. </w:t>
      </w:r>
      <w:r w:rsidR="00A003BD">
        <w:rPr>
          <w:rFonts w:ascii="Verdana" w:eastAsia="Times New Roman" w:hAnsi="Verdana" w:cs="Times New Roman"/>
          <w:color w:val="000000"/>
          <w:sz w:val="23"/>
          <w:szCs w:val="23"/>
          <w:lang w:val="sr-Latn-CS"/>
        </w:rPr>
        <w:t>Pored toga, trebalo bi da lice poseduje upravljačke sposobnosti i veštine. CCJE je već opazio da kada je sudijama prepuštena odgovornost za upravljanje sudom, trebalo bi da im bude organizovana i odgovarajuća obuka, kao i da imaju neophodnu podršku da ovo zaduženje ispune</w:t>
      </w:r>
      <w:r w:rsidR="00A003BD">
        <w:rPr>
          <w:rStyle w:val="EndnoteReference"/>
          <w:rFonts w:ascii="Verdana" w:eastAsia="Times New Roman" w:hAnsi="Verdana" w:cs="Times New Roman"/>
          <w:color w:val="000000"/>
          <w:sz w:val="23"/>
          <w:szCs w:val="23"/>
          <w:lang w:val="sr-Latn-CS"/>
        </w:rPr>
        <w:endnoteReference w:id="17"/>
      </w:r>
      <w:r w:rsidR="00A003BD">
        <w:rPr>
          <w:rFonts w:ascii="Verdana" w:eastAsia="Times New Roman" w:hAnsi="Verdana" w:cs="Times New Roman"/>
          <w:color w:val="000000"/>
          <w:sz w:val="23"/>
          <w:szCs w:val="23"/>
          <w:lang w:val="sr-Latn-CS"/>
        </w:rPr>
        <w:t xml:space="preserve">. </w:t>
      </w:r>
    </w:p>
    <w:p w:rsidR="00A003BD" w:rsidRDefault="0032618A" w:rsidP="00F2795B">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36. </w:t>
      </w:r>
      <w:r w:rsidR="003D0D16">
        <w:rPr>
          <w:rFonts w:ascii="Verdana" w:eastAsia="Times New Roman" w:hAnsi="Verdana" w:cs="Times New Roman"/>
          <w:color w:val="000000"/>
          <w:sz w:val="23"/>
          <w:szCs w:val="23"/>
          <w:lang w:val="sr-Latn-CS"/>
        </w:rPr>
        <w:t xml:space="preserve">Prema tome, kvalifikacije za izbor za predsednika suda bi trebalo da odražavaju uloge i zaduženja koje bi oni trebalo da obavljaju. Veća upravljačka zaduženja zahtevaju više upravljačkih sposobnosti i veština. </w:t>
      </w:r>
    </w:p>
    <w:p w:rsidR="0032618A" w:rsidRPr="00D03D86" w:rsidRDefault="0032618A" w:rsidP="00F2795B">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b/>
          <w:bCs/>
          <w:color w:val="000000"/>
          <w:sz w:val="23"/>
          <w:szCs w:val="23"/>
          <w:lang w:val="sr-Latn-CS"/>
        </w:rPr>
        <w:t xml:space="preserve">B. </w:t>
      </w:r>
      <w:r w:rsidR="00FB71F2">
        <w:rPr>
          <w:rFonts w:ascii="Verdana" w:eastAsia="Times New Roman" w:hAnsi="Verdana" w:cs="Times New Roman"/>
          <w:b/>
          <w:bCs/>
          <w:color w:val="000000"/>
          <w:sz w:val="23"/>
          <w:szCs w:val="23"/>
          <w:lang w:val="sr-Latn-CS"/>
        </w:rPr>
        <w:t>Telo koje bira / odabira predsednike sudova</w:t>
      </w:r>
    </w:p>
    <w:p w:rsidR="001D76FD" w:rsidRDefault="0032618A" w:rsidP="00F2795B">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37. </w:t>
      </w:r>
      <w:r w:rsidR="001D76FD">
        <w:rPr>
          <w:rFonts w:ascii="Verdana" w:eastAsia="Times New Roman" w:hAnsi="Verdana" w:cs="Times New Roman"/>
          <w:color w:val="000000"/>
          <w:sz w:val="23"/>
          <w:szCs w:val="23"/>
          <w:lang w:val="sr-Latn-CS"/>
        </w:rPr>
        <w:t>Način na koji su predsednici sudova odabrani, imenovani ili izabran</w:t>
      </w:r>
      <w:r w:rsidR="00BE1672">
        <w:rPr>
          <w:rFonts w:ascii="Verdana" w:eastAsia="Times New Roman" w:hAnsi="Verdana" w:cs="Times New Roman"/>
          <w:color w:val="000000"/>
          <w:sz w:val="23"/>
          <w:szCs w:val="23"/>
          <w:lang w:val="sr-Latn-CS"/>
        </w:rPr>
        <w:t>i</w:t>
      </w:r>
      <w:r w:rsidR="001D76FD">
        <w:rPr>
          <w:rFonts w:ascii="Verdana" w:eastAsia="Times New Roman" w:hAnsi="Verdana" w:cs="Times New Roman"/>
          <w:color w:val="000000"/>
          <w:sz w:val="23"/>
          <w:szCs w:val="23"/>
          <w:lang w:val="sr-Latn-CS"/>
        </w:rPr>
        <w:t xml:space="preserve"> razlikuje se među državama članicama, kao što odgovori na upitnik pokazuju. </w:t>
      </w:r>
      <w:r w:rsidR="00D637C5">
        <w:rPr>
          <w:rFonts w:ascii="Verdana" w:eastAsia="Times New Roman" w:hAnsi="Verdana" w:cs="Times New Roman"/>
          <w:color w:val="000000"/>
          <w:sz w:val="23"/>
          <w:szCs w:val="23"/>
          <w:lang w:val="sr-Latn-CS"/>
        </w:rPr>
        <w:t>Na ove procedure utiču postojeći sistemi sudskih uprava i uloga predsednika sudova. U nekim sistemima, predsednici su imenovani ili unapređeni iz reda sudija, dok drugi dozvoljavaju da se imenovanja ili odabiri vrše spolja. U prvim slučajevima,</w:t>
      </w:r>
      <w:r w:rsidR="0052664C">
        <w:rPr>
          <w:rFonts w:ascii="Verdana" w:eastAsia="Times New Roman" w:hAnsi="Verdana" w:cs="Times New Roman"/>
          <w:color w:val="000000"/>
          <w:sz w:val="23"/>
          <w:szCs w:val="23"/>
          <w:lang w:val="sr-Latn-CS"/>
        </w:rPr>
        <w:t xml:space="preserve"> i</w:t>
      </w:r>
      <w:r w:rsidR="00D637C5">
        <w:rPr>
          <w:rFonts w:ascii="Verdana" w:eastAsia="Times New Roman" w:hAnsi="Verdana" w:cs="Times New Roman"/>
          <w:color w:val="000000"/>
          <w:sz w:val="23"/>
          <w:szCs w:val="23"/>
          <w:lang w:val="sr-Latn-CS"/>
        </w:rPr>
        <w:t xml:space="preserve"> </w:t>
      </w:r>
      <w:r w:rsidR="00E07A14">
        <w:rPr>
          <w:rFonts w:ascii="Verdana" w:eastAsia="Times New Roman" w:hAnsi="Verdana" w:cs="Times New Roman"/>
          <w:color w:val="000000"/>
          <w:sz w:val="23"/>
          <w:szCs w:val="23"/>
          <w:lang w:val="sr-Latn-CS"/>
        </w:rPr>
        <w:t>zasluge</w:t>
      </w:r>
      <w:r w:rsidR="0052664C">
        <w:rPr>
          <w:rFonts w:ascii="Verdana" w:eastAsia="Times New Roman" w:hAnsi="Verdana" w:cs="Times New Roman"/>
          <w:color w:val="000000"/>
          <w:sz w:val="23"/>
          <w:szCs w:val="23"/>
          <w:lang w:val="sr-Latn-CS"/>
        </w:rPr>
        <w:t xml:space="preserve"> kandidata, kao i sudijsko iskustvo se uzimaju u obzir.</w:t>
      </w:r>
    </w:p>
    <w:p w:rsidR="0052664C" w:rsidRDefault="0032618A" w:rsidP="00F2795B">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38. </w:t>
      </w:r>
      <w:r w:rsidR="00D437D8">
        <w:rPr>
          <w:rFonts w:ascii="Verdana" w:eastAsia="Times New Roman" w:hAnsi="Verdana" w:cs="Times New Roman"/>
          <w:color w:val="000000"/>
          <w:sz w:val="23"/>
          <w:szCs w:val="23"/>
          <w:lang w:val="sr-Latn-CS"/>
        </w:rPr>
        <w:t xml:space="preserve">CCJE smatra da bi procedure za imenovanje predsednika sudova trebalo da prate istu </w:t>
      </w:r>
      <w:r w:rsidR="00BE1672">
        <w:rPr>
          <w:rFonts w:ascii="Verdana" w:eastAsia="Times New Roman" w:hAnsi="Verdana" w:cs="Times New Roman"/>
          <w:color w:val="000000"/>
          <w:sz w:val="23"/>
          <w:szCs w:val="23"/>
          <w:lang w:val="sr-Latn-CS"/>
        </w:rPr>
        <w:t xml:space="preserve">putanju kao što je ona za odabir i imenovanje sudija. Ovo uključuje i proceduru vrednovanja kandidata i telo koje poseduje autoritet da odabere i/ili imenuje sudije u skladu sa standardima utvrđenim u Preporuci </w:t>
      </w:r>
      <w:hyperlink r:id="rId11" w:history="1">
        <w:r w:rsidR="00BE1672" w:rsidRPr="00D03D86">
          <w:rPr>
            <w:rFonts w:ascii="Verdana" w:eastAsia="Times New Roman" w:hAnsi="Verdana" w:cs="Times New Roman"/>
            <w:color w:val="0066CC"/>
            <w:sz w:val="23"/>
            <w:lang w:val="sr-Latn-CS"/>
          </w:rPr>
          <w:t>CM/Rec(2010)12</w:t>
        </w:r>
      </w:hyperlink>
      <w:r w:rsidR="00BE1672" w:rsidRPr="00BE1672">
        <w:rPr>
          <w:lang w:val="sr-Latn-CS"/>
        </w:rPr>
        <w:t xml:space="preserve"> </w:t>
      </w:r>
      <w:r w:rsidR="00BE1672">
        <w:rPr>
          <w:rFonts w:ascii="Verdana" w:eastAsia="Times New Roman" w:hAnsi="Verdana" w:cs="Times New Roman"/>
          <w:color w:val="000000"/>
          <w:sz w:val="23"/>
          <w:szCs w:val="23"/>
          <w:lang w:val="sr-Latn-CS"/>
        </w:rPr>
        <w:t>i prethodnim mišljenjima CCJE-a</w:t>
      </w:r>
      <w:r w:rsidR="00BE1672">
        <w:rPr>
          <w:rStyle w:val="EndnoteReference"/>
          <w:rFonts w:ascii="Verdana" w:eastAsia="Times New Roman" w:hAnsi="Verdana" w:cs="Times New Roman"/>
          <w:color w:val="000000"/>
          <w:sz w:val="23"/>
          <w:szCs w:val="23"/>
          <w:lang w:val="sr-Latn-CS"/>
        </w:rPr>
        <w:endnoteReference w:id="18"/>
      </w:r>
      <w:r w:rsidR="00BE1672">
        <w:rPr>
          <w:rFonts w:ascii="Verdana" w:eastAsia="Times New Roman" w:hAnsi="Verdana" w:cs="Times New Roman"/>
          <w:color w:val="000000"/>
          <w:sz w:val="23"/>
          <w:szCs w:val="23"/>
          <w:lang w:val="sr-Latn-CS"/>
        </w:rPr>
        <w:t>.</w:t>
      </w:r>
    </w:p>
    <w:p w:rsidR="00BE1672" w:rsidRDefault="00BE1672" w:rsidP="00F2795B">
      <w:pPr>
        <w:shd w:val="clear" w:color="auto" w:fill="FFFFFF"/>
        <w:spacing w:after="240" w:line="240" w:lineRule="auto"/>
        <w:ind w:left="480" w:right="240"/>
        <w:jc w:val="both"/>
        <w:rPr>
          <w:rFonts w:ascii="Verdana" w:eastAsia="Times New Roman" w:hAnsi="Verdana" w:cs="Times New Roman"/>
          <w:color w:val="000000"/>
          <w:sz w:val="23"/>
          <w:szCs w:val="23"/>
          <w:lang w:val="sr-Latn-CS"/>
        </w:rPr>
      </w:pPr>
      <w:r>
        <w:rPr>
          <w:rFonts w:ascii="Verdana" w:eastAsia="Times New Roman" w:hAnsi="Verdana" w:cs="Times New Roman"/>
          <w:color w:val="000000"/>
          <w:sz w:val="23"/>
          <w:szCs w:val="23"/>
          <w:lang w:val="sr-Latn-CS"/>
        </w:rPr>
        <w:t>U svakom slučaju, sistem odabira i imenovanja predsednika sudova bi tre</w:t>
      </w:r>
      <w:r w:rsidR="00547651">
        <w:rPr>
          <w:rFonts w:ascii="Verdana" w:eastAsia="Times New Roman" w:hAnsi="Verdana" w:cs="Times New Roman"/>
          <w:color w:val="000000"/>
          <w:sz w:val="23"/>
          <w:szCs w:val="23"/>
          <w:lang w:val="sr-Latn-CS"/>
        </w:rPr>
        <w:t xml:space="preserve">balo da uključi, kao pravilo, konkurentnu proceduru odabira zasnovanu na konkursu za kandidate koji ispunjavaju unapred određene uslove koji su propisani zakonom. </w:t>
      </w:r>
    </w:p>
    <w:p w:rsidR="00547651" w:rsidRDefault="0032618A" w:rsidP="00F2795B">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39. </w:t>
      </w:r>
      <w:r w:rsidR="00547651">
        <w:rPr>
          <w:rFonts w:ascii="Verdana" w:eastAsia="Times New Roman" w:hAnsi="Verdana" w:cs="Times New Roman"/>
          <w:color w:val="000000"/>
          <w:sz w:val="23"/>
          <w:szCs w:val="23"/>
          <w:lang w:val="sr-Latn-CS"/>
        </w:rPr>
        <w:t xml:space="preserve">CCJE takođe želi da istakne da, bez obzira na postojeća pravila postupka, kao i koja su tela ovlašćena da odlučuju koji kandidat će preuzeti funkciju predsenika suda, ono što je ključno jeste da je najbolji kandidat odabran i/ili imenovan na način koji je predviđen u Preporuci </w:t>
      </w:r>
      <w:hyperlink r:id="rId12" w:history="1">
        <w:r w:rsidR="00547651" w:rsidRPr="00D03D86">
          <w:rPr>
            <w:rFonts w:ascii="Verdana" w:eastAsia="Times New Roman" w:hAnsi="Verdana" w:cs="Times New Roman"/>
            <w:color w:val="0066CC"/>
            <w:sz w:val="23"/>
            <w:lang w:val="sr-Latn-CS"/>
          </w:rPr>
          <w:t>CM/Rec(2010)12</w:t>
        </w:r>
      </w:hyperlink>
      <w:r w:rsidR="00547651">
        <w:rPr>
          <w:rStyle w:val="EndnoteReference"/>
        </w:rPr>
        <w:endnoteReference w:id="19"/>
      </w:r>
      <w:r w:rsidR="00794DAC" w:rsidRPr="00794DAC">
        <w:rPr>
          <w:lang w:val="sr-Latn-CS"/>
        </w:rPr>
        <w:t xml:space="preserve"> </w:t>
      </w:r>
      <w:r w:rsidR="00794DAC">
        <w:rPr>
          <w:rFonts w:ascii="Verdana" w:eastAsia="Times New Roman" w:hAnsi="Verdana" w:cs="Times New Roman"/>
          <w:color w:val="000000"/>
          <w:sz w:val="23"/>
          <w:szCs w:val="23"/>
          <w:lang w:val="sr-Latn-CS"/>
        </w:rPr>
        <w:t>i u Mišljenju broj 1(2001) CCJE-a: „...</w:t>
      </w:r>
      <w:r w:rsidR="00794DAC">
        <w:rPr>
          <w:rFonts w:ascii="Verdana" w:eastAsia="Times New Roman" w:hAnsi="Verdana" w:cs="Times New Roman"/>
          <w:color w:val="000000"/>
          <w:sz w:val="23"/>
          <w:szCs w:val="23"/>
          <w:lang w:val="hr-HR"/>
        </w:rPr>
        <w:t>t</w:t>
      </w:r>
      <w:r w:rsidR="00794DAC" w:rsidRPr="00794DAC">
        <w:rPr>
          <w:rFonts w:ascii="Verdana" w:eastAsia="Times New Roman" w:hAnsi="Verdana" w:cs="Times New Roman"/>
          <w:color w:val="000000"/>
          <w:sz w:val="23"/>
          <w:szCs w:val="23"/>
          <w:lang w:val="hr-HR"/>
        </w:rPr>
        <w:t xml:space="preserve">ela u državama članicama nadležna za vršenje i preporučivanje imenovanja sada treba da uvedu, objave i sprovedu objektivne </w:t>
      </w:r>
      <w:r w:rsidR="00794DAC">
        <w:rPr>
          <w:rFonts w:ascii="Verdana" w:eastAsia="Times New Roman" w:hAnsi="Verdana" w:cs="Times New Roman"/>
          <w:color w:val="000000"/>
          <w:sz w:val="23"/>
          <w:szCs w:val="23"/>
          <w:lang w:val="hr-HR"/>
        </w:rPr>
        <w:t>kriterijume, kako bi obezb</w:t>
      </w:r>
      <w:r w:rsidR="00794DAC" w:rsidRPr="00794DAC">
        <w:rPr>
          <w:rFonts w:ascii="Verdana" w:eastAsia="Times New Roman" w:hAnsi="Verdana" w:cs="Times New Roman"/>
          <w:color w:val="000000"/>
          <w:sz w:val="23"/>
          <w:szCs w:val="23"/>
          <w:lang w:val="hr-HR"/>
        </w:rPr>
        <w:t>edili d</w:t>
      </w:r>
      <w:r w:rsidR="00794DAC">
        <w:rPr>
          <w:rFonts w:ascii="Verdana" w:eastAsia="Times New Roman" w:hAnsi="Verdana" w:cs="Times New Roman"/>
          <w:color w:val="000000"/>
          <w:sz w:val="23"/>
          <w:szCs w:val="23"/>
          <w:lang w:val="hr-HR"/>
        </w:rPr>
        <w:t xml:space="preserve">a izbor i karijera sudija budu </w:t>
      </w:r>
      <w:r w:rsidR="00794DAC" w:rsidRPr="00794DAC">
        <w:rPr>
          <w:rFonts w:ascii="Verdana" w:eastAsia="Times New Roman" w:hAnsi="Verdana" w:cs="Times New Roman"/>
          <w:color w:val="000000"/>
          <w:sz w:val="23"/>
          <w:szCs w:val="23"/>
          <w:lang w:val="hr-HR"/>
        </w:rPr>
        <w:t>zasnovani na zaslugama, imajući u vidu kvalifikacije, integritet, sposobnost i efikasnost</w:t>
      </w:r>
      <w:r w:rsidR="00E07A14">
        <w:rPr>
          <w:rStyle w:val="EndnoteReference"/>
          <w:rFonts w:ascii="Verdana" w:eastAsia="Times New Roman" w:hAnsi="Verdana" w:cs="Times New Roman"/>
          <w:color w:val="000000"/>
          <w:sz w:val="23"/>
          <w:szCs w:val="23"/>
          <w:lang w:val="hr-HR"/>
        </w:rPr>
        <w:endnoteReference w:id="20"/>
      </w:r>
      <w:r w:rsidR="00794DAC">
        <w:rPr>
          <w:rFonts w:ascii="Verdana" w:eastAsia="Times New Roman" w:hAnsi="Verdana" w:cs="Times New Roman"/>
          <w:color w:val="000000"/>
          <w:sz w:val="23"/>
          <w:szCs w:val="23"/>
          <w:lang w:val="hr-HR"/>
        </w:rPr>
        <w:t>.“</w:t>
      </w:r>
    </w:p>
    <w:p w:rsidR="00F2795B" w:rsidRDefault="00F2795B" w:rsidP="00F2795B">
      <w:pPr>
        <w:shd w:val="clear" w:color="auto" w:fill="FFFFFF"/>
        <w:spacing w:after="240" w:line="240" w:lineRule="auto"/>
        <w:ind w:left="480" w:right="240"/>
        <w:jc w:val="both"/>
        <w:rPr>
          <w:rFonts w:ascii="Verdana" w:eastAsia="Times New Roman" w:hAnsi="Verdana" w:cs="Times New Roman"/>
          <w:color w:val="000000"/>
          <w:sz w:val="23"/>
          <w:szCs w:val="23"/>
          <w:lang w:val="sr-Latn-CS"/>
        </w:rPr>
      </w:pPr>
      <w:r>
        <w:rPr>
          <w:rFonts w:ascii="Verdana" w:eastAsia="Times New Roman" w:hAnsi="Verdana" w:cs="Times New Roman"/>
          <w:color w:val="000000"/>
          <w:sz w:val="23"/>
          <w:szCs w:val="23"/>
          <w:lang w:val="sr-Latn-CS"/>
        </w:rPr>
        <w:lastRenderedPageBreak/>
        <w:t xml:space="preserve">CCJE je mišljenja da sudije odnosnog suda mogu biti uključene u ovaj proces. Ovo može imati oblik obavezujućeg ili savetodavnog glasanja. </w:t>
      </w:r>
    </w:p>
    <w:p w:rsidR="00F2795B" w:rsidRDefault="0032618A" w:rsidP="00F2795B">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40. </w:t>
      </w:r>
      <w:r w:rsidR="00F2795B">
        <w:rPr>
          <w:rFonts w:ascii="Verdana" w:eastAsia="Times New Roman" w:hAnsi="Verdana" w:cs="Times New Roman"/>
          <w:color w:val="000000"/>
          <w:sz w:val="23"/>
          <w:szCs w:val="23"/>
          <w:lang w:val="sr-Latn-CS"/>
        </w:rPr>
        <w:t>U nekim zemljama članicama, predsednici sudova nisu odabrani i/ili imenovani, već su izabrani od strane svojih kolega – sudija suda. CCJE je mišljenja da bi u takvom sistemu, objektivan kriterijum zasluga i sposobnosti trebalo takođe da preovlađuje.</w:t>
      </w:r>
    </w:p>
    <w:p w:rsidR="0032618A" w:rsidRPr="00D03D86" w:rsidRDefault="0032618A" w:rsidP="0032618A">
      <w:pPr>
        <w:shd w:val="clear" w:color="auto" w:fill="FFFFFF"/>
        <w:spacing w:after="240" w:line="240" w:lineRule="auto"/>
        <w:rPr>
          <w:rFonts w:ascii="Verdana" w:eastAsia="Times New Roman" w:hAnsi="Verdana" w:cs="Times New Roman"/>
          <w:color w:val="000000"/>
          <w:sz w:val="23"/>
          <w:szCs w:val="23"/>
          <w:lang w:val="sr-Latn-CS"/>
        </w:rPr>
      </w:pPr>
      <w:r w:rsidRPr="00D03D86">
        <w:rPr>
          <w:rFonts w:ascii="Verdana" w:eastAsia="Times New Roman" w:hAnsi="Verdana" w:cs="Times New Roman"/>
          <w:b/>
          <w:bCs/>
          <w:color w:val="000000"/>
          <w:sz w:val="23"/>
          <w:szCs w:val="23"/>
          <w:lang w:val="sr-Latn-CS"/>
        </w:rPr>
        <w:t xml:space="preserve">C. </w:t>
      </w:r>
      <w:r w:rsidR="009A2021">
        <w:rPr>
          <w:rFonts w:ascii="Verdana" w:eastAsia="Times New Roman" w:hAnsi="Verdana" w:cs="Times New Roman"/>
          <w:b/>
          <w:bCs/>
          <w:color w:val="000000"/>
          <w:sz w:val="23"/>
          <w:szCs w:val="23"/>
          <w:lang w:val="sr-Latn-CS"/>
        </w:rPr>
        <w:t>Vrednovanje rada predsednika sudova</w:t>
      </w:r>
    </w:p>
    <w:p w:rsidR="009A2021" w:rsidRDefault="0032618A" w:rsidP="009A2021">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41. </w:t>
      </w:r>
      <w:r w:rsidR="009A2021">
        <w:rPr>
          <w:rFonts w:ascii="Verdana" w:eastAsia="Times New Roman" w:hAnsi="Verdana" w:cs="Times New Roman"/>
          <w:color w:val="000000"/>
          <w:sz w:val="23"/>
          <w:szCs w:val="23"/>
          <w:lang w:val="sr-Latn-CS"/>
        </w:rPr>
        <w:t>U suštini, učinak predsednika sudova je podložan vrednovanju na isti način kao i rad ostalih sudija, uz sve neophodne garancije koje se moraju poštovati</w:t>
      </w:r>
      <w:r w:rsidR="009A2021">
        <w:rPr>
          <w:rStyle w:val="EndnoteReference"/>
          <w:rFonts w:ascii="Verdana" w:eastAsia="Times New Roman" w:hAnsi="Verdana" w:cs="Times New Roman"/>
          <w:color w:val="000000"/>
          <w:sz w:val="23"/>
          <w:szCs w:val="23"/>
          <w:lang w:val="sr-Latn-CS"/>
        </w:rPr>
        <w:endnoteReference w:id="21"/>
      </w:r>
      <w:r w:rsidR="009A2021">
        <w:rPr>
          <w:rFonts w:ascii="Verdana" w:eastAsia="Times New Roman" w:hAnsi="Verdana" w:cs="Times New Roman"/>
          <w:color w:val="000000"/>
          <w:sz w:val="23"/>
          <w:szCs w:val="23"/>
          <w:lang w:val="sr-Latn-CS"/>
        </w:rPr>
        <w:t xml:space="preserve">. </w:t>
      </w:r>
    </w:p>
    <w:p w:rsidR="009A2021" w:rsidRDefault="0032618A" w:rsidP="00F133F7">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42. </w:t>
      </w:r>
      <w:r w:rsidR="009A2021">
        <w:rPr>
          <w:rFonts w:ascii="Verdana" w:eastAsia="Times New Roman" w:hAnsi="Verdana" w:cs="Times New Roman"/>
          <w:color w:val="000000"/>
          <w:sz w:val="23"/>
          <w:szCs w:val="23"/>
          <w:lang w:val="sr-Latn-CS"/>
        </w:rPr>
        <w:t xml:space="preserve">Zatim, zasnovano na specifičnoj ulozi predsednika sudova, procena se može organizovati </w:t>
      </w:r>
      <w:r w:rsidR="000D6742">
        <w:rPr>
          <w:rFonts w:ascii="Verdana" w:eastAsia="Times New Roman" w:hAnsi="Verdana" w:cs="Times New Roman"/>
          <w:color w:val="000000"/>
          <w:sz w:val="23"/>
          <w:szCs w:val="23"/>
          <w:lang w:val="sr-Latn-CS"/>
        </w:rPr>
        <w:t xml:space="preserve">kako bi se </w:t>
      </w:r>
      <w:r w:rsidR="009A2021">
        <w:rPr>
          <w:rFonts w:ascii="Verdana" w:eastAsia="Times New Roman" w:hAnsi="Verdana" w:cs="Times New Roman"/>
          <w:color w:val="000000"/>
          <w:sz w:val="23"/>
          <w:szCs w:val="23"/>
          <w:lang w:val="sr-Latn-CS"/>
        </w:rPr>
        <w:t>oc</w:t>
      </w:r>
      <w:r w:rsidR="00547C50">
        <w:rPr>
          <w:rFonts w:ascii="Verdana" w:eastAsia="Times New Roman" w:hAnsi="Verdana" w:cs="Times New Roman"/>
          <w:color w:val="000000"/>
          <w:sz w:val="23"/>
          <w:szCs w:val="23"/>
          <w:lang w:val="sr-Latn-CS"/>
        </w:rPr>
        <w:t>eni</w:t>
      </w:r>
      <w:r w:rsidR="000D6742">
        <w:rPr>
          <w:rFonts w:ascii="Verdana" w:eastAsia="Times New Roman" w:hAnsi="Verdana" w:cs="Times New Roman"/>
          <w:color w:val="000000"/>
          <w:sz w:val="23"/>
          <w:szCs w:val="23"/>
          <w:lang w:val="sr-Latn-CS"/>
        </w:rPr>
        <w:t>o</w:t>
      </w:r>
      <w:r w:rsidR="00547C50">
        <w:rPr>
          <w:rFonts w:ascii="Verdana" w:eastAsia="Times New Roman" w:hAnsi="Verdana" w:cs="Times New Roman"/>
          <w:color w:val="000000"/>
          <w:sz w:val="23"/>
          <w:szCs w:val="23"/>
          <w:lang w:val="sr-Latn-CS"/>
        </w:rPr>
        <w:t xml:space="preserve"> ukupan posao koji je urađen, uključujući upravaljačke funkcije, kako bi se </w:t>
      </w:r>
      <w:r w:rsidR="00F133F7">
        <w:rPr>
          <w:rFonts w:ascii="Verdana" w:eastAsia="Times New Roman" w:hAnsi="Verdana" w:cs="Times New Roman"/>
          <w:color w:val="000000"/>
          <w:sz w:val="23"/>
          <w:szCs w:val="23"/>
          <w:lang w:val="sr-Latn-CS"/>
        </w:rPr>
        <w:t xml:space="preserve">istražile mogućnosti za unapređenje, kao i da bi se naučilo iz iskustva. Takva procena bi trebalo da bude odgovarajuća za zaduženja i odgovornosti predsednika. </w:t>
      </w:r>
    </w:p>
    <w:p w:rsidR="00F133F7" w:rsidRDefault="0032618A" w:rsidP="00F133F7">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43. </w:t>
      </w:r>
      <w:r w:rsidR="00F133F7">
        <w:rPr>
          <w:rFonts w:ascii="Verdana" w:eastAsia="Times New Roman" w:hAnsi="Verdana" w:cs="Times New Roman"/>
          <w:color w:val="000000"/>
          <w:sz w:val="23"/>
          <w:szCs w:val="23"/>
          <w:lang w:val="sr-Latn-CS"/>
        </w:rPr>
        <w:t>Samo je nekoliko zemalja članica naznačilo da imaju posebne procene za predsednike sudova. Ova procena pretpostavlja postojanje objektivnih pokazatelja. U suštini, vrednovanje sudija može zaista biti zasnovano na određenim kvantitativnim i kvalitativnim kriterijumima</w:t>
      </w:r>
      <w:r w:rsidR="00F133F7">
        <w:rPr>
          <w:rStyle w:val="EndnoteReference"/>
          <w:rFonts w:ascii="Verdana" w:eastAsia="Times New Roman" w:hAnsi="Verdana" w:cs="Times New Roman"/>
          <w:color w:val="000000"/>
          <w:sz w:val="23"/>
          <w:szCs w:val="23"/>
          <w:lang w:val="sr-Latn-CS"/>
        </w:rPr>
        <w:endnoteReference w:id="22"/>
      </w:r>
      <w:r w:rsidR="00F133F7">
        <w:rPr>
          <w:rFonts w:ascii="Verdana" w:eastAsia="Times New Roman" w:hAnsi="Verdana" w:cs="Times New Roman"/>
          <w:color w:val="000000"/>
          <w:sz w:val="23"/>
          <w:szCs w:val="23"/>
          <w:lang w:val="sr-Latn-CS"/>
        </w:rPr>
        <w:t xml:space="preserve">. </w:t>
      </w:r>
      <w:r w:rsidR="000A4969">
        <w:rPr>
          <w:rFonts w:ascii="Verdana" w:eastAsia="Times New Roman" w:hAnsi="Verdana" w:cs="Times New Roman"/>
          <w:color w:val="000000"/>
          <w:sz w:val="23"/>
          <w:szCs w:val="23"/>
          <w:lang w:val="sr-Latn-CS"/>
        </w:rPr>
        <w:t xml:space="preserve">Međutim, postoji nekoliko veoma specifičnih iskustava među zemljama članicama u vezi sa vrednovanjem upravljačkog učinka predsednika suda. U zemljama članicama u kojima se izrađuje plan rada, on može dati osnovu za vrednovanje upravljačkih sposobnosti. </w:t>
      </w:r>
    </w:p>
    <w:p w:rsidR="0032618A" w:rsidRPr="00D03D86" w:rsidRDefault="0032618A" w:rsidP="0032618A">
      <w:pPr>
        <w:shd w:val="clear" w:color="auto" w:fill="FFFFFF"/>
        <w:spacing w:after="240" w:line="240" w:lineRule="auto"/>
        <w:rPr>
          <w:rFonts w:ascii="Verdana" w:eastAsia="Times New Roman" w:hAnsi="Verdana" w:cs="Times New Roman"/>
          <w:color w:val="000000"/>
          <w:sz w:val="23"/>
          <w:szCs w:val="23"/>
          <w:lang w:val="sr-Latn-CS"/>
        </w:rPr>
      </w:pPr>
      <w:r w:rsidRPr="00D03D86">
        <w:rPr>
          <w:rFonts w:ascii="Verdana" w:eastAsia="Times New Roman" w:hAnsi="Verdana" w:cs="Times New Roman"/>
          <w:b/>
          <w:bCs/>
          <w:color w:val="000000"/>
          <w:sz w:val="23"/>
          <w:szCs w:val="23"/>
          <w:lang w:val="sr-Latn-CS"/>
        </w:rPr>
        <w:t xml:space="preserve">D. </w:t>
      </w:r>
      <w:r w:rsidR="000A4969">
        <w:rPr>
          <w:rFonts w:ascii="Verdana" w:eastAsia="Times New Roman" w:hAnsi="Verdana" w:cs="Times New Roman"/>
          <w:b/>
          <w:bCs/>
          <w:color w:val="000000"/>
          <w:sz w:val="23"/>
          <w:szCs w:val="23"/>
          <w:lang w:val="sr-Latn-CS"/>
        </w:rPr>
        <w:t>Mandat</w:t>
      </w:r>
    </w:p>
    <w:p w:rsidR="000A4969" w:rsidRDefault="0032618A" w:rsidP="000A4969">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44. </w:t>
      </w:r>
      <w:r w:rsidR="000A4969">
        <w:rPr>
          <w:rFonts w:ascii="Verdana" w:eastAsia="Times New Roman" w:hAnsi="Verdana" w:cs="Times New Roman"/>
          <w:color w:val="000000"/>
          <w:sz w:val="23"/>
          <w:szCs w:val="23"/>
          <w:lang w:val="sr-Latn-CS"/>
        </w:rPr>
        <w:t xml:space="preserve">Države članice su odabrale različite mogućnosti kada je u pitanju mandat predsednika suda, koji se može kretati od dve do sedam godina, koji se može obnoviti jednom ili nekoliko puta. U pojedinim zemljama, predsednici suda koji su jednom izabrani, mogu ostati na toj funkciji do </w:t>
      </w:r>
      <w:r w:rsidR="00024EBA">
        <w:rPr>
          <w:rFonts w:ascii="Verdana" w:eastAsia="Times New Roman" w:hAnsi="Verdana" w:cs="Times New Roman"/>
          <w:color w:val="000000"/>
          <w:sz w:val="23"/>
          <w:szCs w:val="23"/>
          <w:lang w:val="sr-Latn-CS"/>
        </w:rPr>
        <w:t>odlaska u penziju</w:t>
      </w:r>
      <w:r w:rsidR="000A4969">
        <w:rPr>
          <w:rFonts w:ascii="Verdana" w:eastAsia="Times New Roman" w:hAnsi="Verdana" w:cs="Times New Roman"/>
          <w:color w:val="000000"/>
          <w:sz w:val="23"/>
          <w:szCs w:val="23"/>
          <w:lang w:val="sr-Latn-CS"/>
        </w:rPr>
        <w:t>.</w:t>
      </w:r>
      <w:r w:rsidR="00024EBA">
        <w:rPr>
          <w:rFonts w:ascii="Verdana" w:eastAsia="Times New Roman" w:hAnsi="Verdana" w:cs="Times New Roman"/>
          <w:color w:val="000000"/>
          <w:sz w:val="23"/>
          <w:szCs w:val="23"/>
          <w:lang w:val="sr-Latn-CS"/>
        </w:rPr>
        <w:t xml:space="preserve"> Sa druge strane, trajanje mandata bi trebalo da bude </w:t>
      </w:r>
      <w:r w:rsidR="000D6742">
        <w:rPr>
          <w:rFonts w:ascii="Verdana" w:eastAsia="Times New Roman" w:hAnsi="Verdana" w:cs="Times New Roman"/>
          <w:color w:val="000000"/>
          <w:sz w:val="23"/>
          <w:szCs w:val="23"/>
          <w:lang w:val="sr-Latn-CS"/>
        </w:rPr>
        <w:t>toliko</w:t>
      </w:r>
      <w:r w:rsidR="00024EBA">
        <w:rPr>
          <w:rFonts w:ascii="Verdana" w:eastAsia="Times New Roman" w:hAnsi="Verdana" w:cs="Times New Roman"/>
          <w:color w:val="000000"/>
          <w:sz w:val="23"/>
          <w:szCs w:val="23"/>
          <w:lang w:val="sr-Latn-CS"/>
        </w:rPr>
        <w:t xml:space="preserve"> dugo da bi se steklo dovoljno iskustvo, kao i da omogući sprovođenje ideja kako bi se ponudile bolje usluge korisnicima sudova. </w:t>
      </w:r>
      <w:r w:rsidR="007B349E">
        <w:rPr>
          <w:rFonts w:ascii="Verdana" w:eastAsia="Times New Roman" w:hAnsi="Verdana" w:cs="Times New Roman"/>
          <w:color w:val="000000"/>
          <w:sz w:val="23"/>
          <w:szCs w:val="23"/>
          <w:lang w:val="sr-Latn-CS"/>
        </w:rPr>
        <w:t xml:space="preserve">Sa druge strane, mandat ne bi trebalo da bude predug, jer može voditi stvaranju rutine i ometati razvoj novih ideja. CCJE preporučuje da se pronađe, u zavisnosti od konkretnog institucionalnog okvira pojedinačne zemlje, adekvatna ravnoteža između ova dva pristupa. Takođe bi trebalo uzeti u obzir da svaki izbor ili </w:t>
      </w:r>
      <w:r w:rsidR="00A2385C">
        <w:rPr>
          <w:rFonts w:ascii="Verdana" w:eastAsia="Times New Roman" w:hAnsi="Verdana" w:cs="Times New Roman"/>
          <w:color w:val="000000"/>
          <w:sz w:val="23"/>
          <w:szCs w:val="23"/>
          <w:lang w:val="sr-Latn-CS"/>
        </w:rPr>
        <w:t xml:space="preserve">imenovanje predsednika suda predstavlja izvesni uticaj tela koje bira ili imenuje na odnosni sud. </w:t>
      </w:r>
    </w:p>
    <w:p w:rsidR="002644BE" w:rsidRPr="004E235C" w:rsidRDefault="0032618A" w:rsidP="007F7AA5">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45. </w:t>
      </w:r>
      <w:r w:rsidR="007F7AA5">
        <w:rPr>
          <w:rFonts w:ascii="Verdana" w:eastAsia="Times New Roman" w:hAnsi="Verdana" w:cs="Times New Roman"/>
          <w:color w:val="000000"/>
          <w:sz w:val="23"/>
          <w:szCs w:val="23"/>
          <w:lang w:val="sr-Latn-CS"/>
        </w:rPr>
        <w:t xml:space="preserve">Garancije </w:t>
      </w:r>
      <w:r w:rsidR="008E51CD">
        <w:rPr>
          <w:rFonts w:ascii="Verdana" w:eastAsia="Times New Roman" w:hAnsi="Verdana" w:cs="Times New Roman"/>
          <w:color w:val="000000"/>
          <w:sz w:val="23"/>
          <w:szCs w:val="23"/>
          <w:lang w:val="sr-Latn-CS"/>
        </w:rPr>
        <w:t>nesmenjivosti</w:t>
      </w:r>
      <w:r w:rsidR="007F7AA5">
        <w:rPr>
          <w:rFonts w:ascii="Verdana" w:eastAsia="Times New Roman" w:hAnsi="Verdana" w:cs="Times New Roman"/>
          <w:color w:val="000000"/>
          <w:sz w:val="23"/>
          <w:szCs w:val="23"/>
          <w:lang w:val="sr-Latn-CS"/>
        </w:rPr>
        <w:t xml:space="preserve"> sudije jednako se primenjuju na funkciju predsednika suda. CCJE </w:t>
      </w:r>
      <w:r w:rsidR="004E235C">
        <w:rPr>
          <w:rFonts w:ascii="Verdana" w:eastAsia="Times New Roman" w:hAnsi="Verdana" w:cs="Times New Roman"/>
          <w:color w:val="000000"/>
          <w:sz w:val="23"/>
          <w:szCs w:val="23"/>
          <w:lang w:val="sr-Latn-CS"/>
        </w:rPr>
        <w:t xml:space="preserve">je saglasan da </w:t>
      </w:r>
      <w:r w:rsidR="004E235C" w:rsidRPr="004E235C">
        <w:rPr>
          <w:rFonts w:ascii="Verdana" w:eastAsia="Times New Roman" w:hAnsi="Verdana" w:cs="Times New Roman"/>
          <w:color w:val="000000"/>
          <w:sz w:val="23"/>
          <w:szCs w:val="23"/>
          <w:lang w:val="sr-Latn-CS"/>
        </w:rPr>
        <w:t>“sigurnost mandata i nesmenjivost predstavljaju ključne elemente nezavisnosti sudija, u skladu sa svim međunarodnim pravnim standardima, uključujući i standarde Saveta Evrope</w:t>
      </w:r>
      <w:r w:rsidR="004E235C">
        <w:rPr>
          <w:rStyle w:val="EndnoteReference"/>
          <w:rFonts w:ascii="Verdana" w:eastAsia="Times New Roman" w:hAnsi="Verdana" w:cs="Times New Roman"/>
          <w:color w:val="000000"/>
          <w:sz w:val="23"/>
          <w:szCs w:val="23"/>
          <w:lang w:val="sr-Latn-CS"/>
        </w:rPr>
        <w:endnoteReference w:id="23"/>
      </w:r>
      <w:r w:rsidR="004E235C" w:rsidRPr="004E235C">
        <w:rPr>
          <w:rFonts w:ascii="Verdana" w:eastAsia="Times New Roman" w:hAnsi="Verdana" w:cs="Times New Roman"/>
          <w:color w:val="000000"/>
          <w:sz w:val="23"/>
          <w:szCs w:val="23"/>
          <w:lang w:val="sr-Latn-CS"/>
        </w:rPr>
        <w:t>.</w:t>
      </w:r>
      <w:r w:rsidR="004E235C">
        <w:rPr>
          <w:rFonts w:ascii="Verdana" w:eastAsia="Times New Roman" w:hAnsi="Verdana" w:cs="Times New Roman"/>
          <w:color w:val="000000"/>
          <w:sz w:val="23"/>
          <w:szCs w:val="23"/>
          <w:lang w:val="sr-Latn-CS"/>
        </w:rPr>
        <w:t xml:space="preserve"> </w:t>
      </w:r>
      <w:r w:rsidR="00AF706F">
        <w:rPr>
          <w:rFonts w:ascii="Verdana" w:eastAsia="Times New Roman" w:hAnsi="Verdana" w:cs="Times New Roman"/>
          <w:color w:val="000000"/>
          <w:sz w:val="23"/>
          <w:szCs w:val="23"/>
          <w:lang w:val="sr-Latn-CS"/>
        </w:rPr>
        <w:lastRenderedPageBreak/>
        <w:t xml:space="preserve">Ne postoji ništa u ovim standardima što bi ukazalo da se princip </w:t>
      </w:r>
      <w:r w:rsidR="008E51CD">
        <w:rPr>
          <w:rFonts w:ascii="Verdana" w:eastAsia="Times New Roman" w:hAnsi="Verdana" w:cs="Times New Roman"/>
          <w:color w:val="000000"/>
          <w:sz w:val="23"/>
          <w:szCs w:val="23"/>
          <w:lang w:val="sr-Latn-CS"/>
        </w:rPr>
        <w:t>nesmenjivosti</w:t>
      </w:r>
      <w:r w:rsidR="00AF706F">
        <w:rPr>
          <w:rFonts w:ascii="Verdana" w:eastAsia="Times New Roman" w:hAnsi="Verdana" w:cs="Times New Roman"/>
          <w:color w:val="000000"/>
          <w:sz w:val="23"/>
          <w:szCs w:val="23"/>
          <w:lang w:val="sr-Latn-CS"/>
        </w:rPr>
        <w:t xml:space="preserve"> sudija ne bi trebalo primeniti na funkciju predsednika suda, bez obzira da li oni vrše, pored svojih sudijskih, i </w:t>
      </w:r>
      <w:r w:rsidR="005B4A8A">
        <w:rPr>
          <w:rFonts w:ascii="Verdana" w:eastAsia="Times New Roman" w:hAnsi="Verdana" w:cs="Times New Roman"/>
          <w:color w:val="000000"/>
          <w:sz w:val="23"/>
          <w:szCs w:val="23"/>
          <w:lang w:val="sr-Latn-CS"/>
        </w:rPr>
        <w:t>administrativne</w:t>
      </w:r>
      <w:r w:rsidR="00AF706F">
        <w:rPr>
          <w:rFonts w:ascii="Verdana" w:eastAsia="Times New Roman" w:hAnsi="Verdana" w:cs="Times New Roman"/>
          <w:color w:val="000000"/>
          <w:sz w:val="23"/>
          <w:szCs w:val="23"/>
          <w:lang w:val="sr-Latn-CS"/>
        </w:rPr>
        <w:t xml:space="preserve"> ili upravljačke funkcije“</w:t>
      </w:r>
      <w:r w:rsidR="00AF706F">
        <w:rPr>
          <w:rStyle w:val="EndnoteReference"/>
          <w:rFonts w:ascii="Verdana" w:eastAsia="Times New Roman" w:hAnsi="Verdana" w:cs="Times New Roman"/>
          <w:color w:val="000000"/>
          <w:sz w:val="23"/>
          <w:szCs w:val="23"/>
          <w:lang w:val="sr-Latn-CS"/>
        </w:rPr>
        <w:endnoteReference w:id="24"/>
      </w:r>
    </w:p>
    <w:p w:rsidR="0032618A" w:rsidRPr="00D03D86" w:rsidRDefault="0032618A" w:rsidP="00A33CFE">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46. </w:t>
      </w:r>
      <w:r w:rsidR="00AF706F">
        <w:rPr>
          <w:rFonts w:ascii="Verdana" w:eastAsia="Times New Roman" w:hAnsi="Verdana" w:cs="Times New Roman"/>
          <w:color w:val="000000"/>
          <w:sz w:val="23"/>
          <w:szCs w:val="23"/>
          <w:lang w:val="sr-Latn-CS"/>
        </w:rPr>
        <w:t>Ovi stand</w:t>
      </w:r>
      <w:r w:rsidR="008E51CD">
        <w:rPr>
          <w:rFonts w:ascii="Verdana" w:eastAsia="Times New Roman" w:hAnsi="Verdana" w:cs="Times New Roman"/>
          <w:color w:val="000000"/>
          <w:sz w:val="23"/>
          <w:szCs w:val="23"/>
          <w:lang w:val="sr-Latn-CS"/>
        </w:rPr>
        <w:t>ardi nisu u neskladu sa vremenski ograničenim</w:t>
      </w:r>
      <w:r w:rsidR="00AF706F">
        <w:rPr>
          <w:rFonts w:ascii="Verdana" w:eastAsia="Times New Roman" w:hAnsi="Verdana" w:cs="Times New Roman"/>
          <w:color w:val="000000"/>
          <w:sz w:val="23"/>
          <w:szCs w:val="23"/>
          <w:lang w:val="sr-Latn-CS"/>
        </w:rPr>
        <w:t xml:space="preserve"> funkcija</w:t>
      </w:r>
      <w:r w:rsidR="008E51CD">
        <w:rPr>
          <w:rFonts w:ascii="Verdana" w:eastAsia="Times New Roman" w:hAnsi="Verdana" w:cs="Times New Roman"/>
          <w:color w:val="000000"/>
          <w:sz w:val="23"/>
          <w:szCs w:val="23"/>
          <w:lang w:val="sr-Latn-CS"/>
        </w:rPr>
        <w:t>ma</w:t>
      </w:r>
      <w:r w:rsidR="00AF706F">
        <w:rPr>
          <w:rFonts w:ascii="Verdana" w:eastAsia="Times New Roman" w:hAnsi="Verdana" w:cs="Times New Roman"/>
          <w:color w:val="000000"/>
          <w:sz w:val="23"/>
          <w:szCs w:val="23"/>
          <w:lang w:val="sr-Latn-CS"/>
        </w:rPr>
        <w:t xml:space="preserve"> predsednika. Kada su sudije određene za predsednike sudova na određeni mandat, trebalo bi da </w:t>
      </w:r>
      <w:r w:rsidR="008E51CD">
        <w:rPr>
          <w:rFonts w:ascii="Verdana" w:eastAsia="Times New Roman" w:hAnsi="Verdana" w:cs="Times New Roman"/>
          <w:color w:val="000000"/>
          <w:sz w:val="23"/>
          <w:szCs w:val="23"/>
          <w:lang w:val="sr-Latn-CS"/>
        </w:rPr>
        <w:t>ih</w:t>
      </w:r>
      <w:r w:rsidR="00AF706F">
        <w:rPr>
          <w:rFonts w:ascii="Verdana" w:eastAsia="Times New Roman" w:hAnsi="Verdana" w:cs="Times New Roman"/>
          <w:color w:val="000000"/>
          <w:sz w:val="23"/>
          <w:szCs w:val="23"/>
          <w:lang w:val="sr-Latn-CS"/>
        </w:rPr>
        <w:t xml:space="preserve"> služe u celini. Predsednik može biti razrešen te funkcije (na primer, po okončanju disciplinskog postupka) poštujući primenu – kao minimuma – garancija i procedura koje bi se primenjivale ukoliko bi se razmatralo razrešenje sudije sa redovne sudijske funkcije</w:t>
      </w:r>
      <w:r w:rsidR="00AF706F">
        <w:rPr>
          <w:rStyle w:val="EndnoteReference"/>
          <w:rFonts w:ascii="Verdana" w:eastAsia="Times New Roman" w:hAnsi="Verdana" w:cs="Times New Roman"/>
          <w:color w:val="000000"/>
          <w:sz w:val="23"/>
          <w:szCs w:val="23"/>
          <w:lang w:val="sr-Latn-CS"/>
        </w:rPr>
        <w:endnoteReference w:id="25"/>
      </w:r>
      <w:r w:rsidR="00AF706F">
        <w:rPr>
          <w:rFonts w:ascii="Verdana" w:eastAsia="Times New Roman" w:hAnsi="Verdana" w:cs="Times New Roman"/>
          <w:color w:val="000000"/>
          <w:sz w:val="23"/>
          <w:szCs w:val="23"/>
          <w:lang w:val="sr-Latn-CS"/>
        </w:rPr>
        <w:t xml:space="preserve">. Ozbiljni organizacioni nedostaci ili nesposobnost ispunjenja funkcija predsednika suda može voditi </w:t>
      </w:r>
      <w:r w:rsidR="00B42392">
        <w:rPr>
          <w:rFonts w:ascii="Verdana" w:eastAsia="Times New Roman" w:hAnsi="Verdana" w:cs="Times New Roman"/>
          <w:color w:val="000000"/>
          <w:sz w:val="23"/>
          <w:szCs w:val="23"/>
          <w:lang w:val="sr-Latn-CS"/>
        </w:rPr>
        <w:t>postupku</w:t>
      </w:r>
      <w:r w:rsidR="00AF706F">
        <w:rPr>
          <w:rFonts w:ascii="Verdana" w:eastAsia="Times New Roman" w:hAnsi="Verdana" w:cs="Times New Roman"/>
          <w:color w:val="000000"/>
          <w:sz w:val="23"/>
          <w:szCs w:val="23"/>
          <w:lang w:val="sr-Latn-CS"/>
        </w:rPr>
        <w:t xml:space="preserve"> razrešenja. </w:t>
      </w:r>
      <w:r w:rsidR="00A33CFE">
        <w:rPr>
          <w:rFonts w:ascii="Verdana" w:eastAsia="Times New Roman" w:hAnsi="Verdana" w:cs="Times New Roman"/>
          <w:color w:val="000000"/>
          <w:sz w:val="23"/>
          <w:szCs w:val="23"/>
          <w:lang w:val="sr-Latn-CS"/>
        </w:rPr>
        <w:t xml:space="preserve">Bilo kakvo razrešenje pre okončanja mandata bi trebalo da bude u skladu sa jasno utvrđenim postupkom i garancijama, po jasnim i objektivnim kriterijumima. </w:t>
      </w:r>
    </w:p>
    <w:p w:rsidR="00A33CFE" w:rsidRDefault="0032618A" w:rsidP="00A33CFE">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47. </w:t>
      </w:r>
      <w:r w:rsidR="00B42392">
        <w:rPr>
          <w:rFonts w:ascii="Verdana" w:eastAsia="Times New Roman" w:hAnsi="Verdana" w:cs="Times New Roman"/>
          <w:color w:val="000000"/>
          <w:sz w:val="23"/>
          <w:szCs w:val="23"/>
          <w:lang w:val="sr-Latn-CS"/>
        </w:rPr>
        <w:t xml:space="preserve">Štaviše, postupak u slučaju razrešenja pre okončanja mandata trebalo bi da bude transparentan, a svaki rizik političkog uticaja </w:t>
      </w:r>
      <w:r w:rsidR="001C19C8">
        <w:rPr>
          <w:rFonts w:ascii="Verdana" w:eastAsia="Times New Roman" w:hAnsi="Verdana" w:cs="Times New Roman"/>
          <w:color w:val="000000"/>
          <w:sz w:val="23"/>
          <w:szCs w:val="23"/>
          <w:lang w:val="sr-Latn-CS"/>
        </w:rPr>
        <w:t>strogo isključen. Prema</w:t>
      </w:r>
      <w:r w:rsidR="008E51CD">
        <w:rPr>
          <w:rFonts w:ascii="Verdana" w:eastAsia="Times New Roman" w:hAnsi="Verdana" w:cs="Times New Roman"/>
          <w:color w:val="000000"/>
          <w:sz w:val="23"/>
          <w:szCs w:val="23"/>
          <w:lang w:val="sr-Latn-CS"/>
        </w:rPr>
        <w:t xml:space="preserve"> to</w:t>
      </w:r>
      <w:r w:rsidR="001C19C8">
        <w:rPr>
          <w:rFonts w:ascii="Verdana" w:eastAsia="Times New Roman" w:hAnsi="Verdana" w:cs="Times New Roman"/>
          <w:color w:val="000000"/>
          <w:sz w:val="23"/>
          <w:szCs w:val="23"/>
          <w:lang w:val="sr-Latn-CS"/>
        </w:rPr>
        <w:t>me, trebalo bi izbegavati učešće izvršne vlasti u ovom postupku, na primer, Ministarstva pravde. Osim toga, ovakvi postupci ne bi trebalo da odstupaju od onih koji se primenjuju u slučaju ostalih sudija.</w:t>
      </w:r>
    </w:p>
    <w:p w:rsidR="001C19C8" w:rsidRDefault="0032618A" w:rsidP="001C19C8">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48. </w:t>
      </w:r>
      <w:r w:rsidR="001C19C8">
        <w:rPr>
          <w:rFonts w:ascii="Verdana" w:eastAsia="Times New Roman" w:hAnsi="Verdana" w:cs="Times New Roman"/>
          <w:color w:val="000000"/>
          <w:sz w:val="23"/>
          <w:szCs w:val="23"/>
          <w:lang w:val="sr-Latn-CS"/>
        </w:rPr>
        <w:t xml:space="preserve">Okončanje mandata predsednika suda, bez obzira da li je u pitanju njegovo okončanje ili </w:t>
      </w:r>
      <w:r w:rsidR="008E51CD">
        <w:rPr>
          <w:rFonts w:ascii="Verdana" w:eastAsia="Times New Roman" w:hAnsi="Verdana" w:cs="Times New Roman"/>
          <w:color w:val="000000"/>
          <w:sz w:val="23"/>
          <w:szCs w:val="23"/>
          <w:lang w:val="sr-Latn-CS"/>
        </w:rPr>
        <w:t>razrešenje</w:t>
      </w:r>
      <w:r w:rsidR="001C19C8">
        <w:rPr>
          <w:rFonts w:ascii="Verdana" w:eastAsia="Times New Roman" w:hAnsi="Verdana" w:cs="Times New Roman"/>
          <w:color w:val="000000"/>
          <w:sz w:val="23"/>
          <w:szCs w:val="23"/>
          <w:lang w:val="sr-Latn-CS"/>
        </w:rPr>
        <w:t xml:space="preserve"> sa te funkcije, u principu ne bi trebalo da utiče na sudijsku funkciju tog sudije.</w:t>
      </w:r>
    </w:p>
    <w:p w:rsidR="0032618A" w:rsidRPr="00D03D86" w:rsidRDefault="0032618A" w:rsidP="0032618A">
      <w:pPr>
        <w:shd w:val="clear" w:color="auto" w:fill="FFFFFF"/>
        <w:spacing w:after="240" w:line="240" w:lineRule="auto"/>
        <w:rPr>
          <w:rFonts w:ascii="Verdana" w:eastAsia="Times New Roman" w:hAnsi="Verdana" w:cs="Times New Roman"/>
          <w:color w:val="000000"/>
          <w:sz w:val="23"/>
          <w:szCs w:val="23"/>
          <w:lang w:val="sr-Latn-CS"/>
        </w:rPr>
      </w:pPr>
      <w:r w:rsidRPr="00D03D86">
        <w:rPr>
          <w:rFonts w:ascii="Verdana" w:eastAsia="Times New Roman" w:hAnsi="Verdana" w:cs="Times New Roman"/>
          <w:b/>
          <w:bCs/>
          <w:color w:val="000000"/>
          <w:sz w:val="23"/>
          <w:szCs w:val="23"/>
          <w:lang w:val="sr-Latn-CS"/>
        </w:rPr>
        <w:t xml:space="preserve">IV. </w:t>
      </w:r>
      <w:r w:rsidR="001C19C8">
        <w:rPr>
          <w:rFonts w:ascii="Verdana" w:eastAsia="Times New Roman" w:hAnsi="Verdana" w:cs="Times New Roman"/>
          <w:b/>
          <w:bCs/>
          <w:color w:val="000000"/>
          <w:sz w:val="23"/>
          <w:szCs w:val="23"/>
          <w:lang w:val="sr-Latn-CS"/>
        </w:rPr>
        <w:t>Predsednici Vrhovnih sudova</w:t>
      </w:r>
    </w:p>
    <w:p w:rsidR="001C19C8" w:rsidRDefault="0032618A" w:rsidP="001C19C8">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49. </w:t>
      </w:r>
      <w:r w:rsidR="008E51CD">
        <w:rPr>
          <w:rFonts w:ascii="Verdana" w:eastAsia="Times New Roman" w:hAnsi="Verdana" w:cs="Times New Roman"/>
          <w:color w:val="000000"/>
          <w:sz w:val="23"/>
          <w:szCs w:val="23"/>
          <w:lang w:val="sr-Latn-CS"/>
        </w:rPr>
        <w:t>P</w:t>
      </w:r>
      <w:r w:rsidR="001C19C8">
        <w:rPr>
          <w:rFonts w:ascii="Verdana" w:eastAsia="Times New Roman" w:hAnsi="Verdana" w:cs="Times New Roman"/>
          <w:color w:val="000000"/>
          <w:sz w:val="23"/>
          <w:szCs w:val="23"/>
          <w:lang w:val="sr-Latn-CS"/>
        </w:rPr>
        <w:t xml:space="preserve">redsednici najviših sudova imaju različite uloge i dužnosti koji proizilaze iz specifičnosti uloge ovih sudova i njihove uloge kao pojedinaca koji su na neki način personifikacija celokupnog sudskog sistema, posebno u onim zemljama članicama </w:t>
      </w:r>
      <w:r w:rsidR="00EB0AEE">
        <w:rPr>
          <w:rFonts w:ascii="Verdana" w:eastAsia="Times New Roman" w:hAnsi="Verdana" w:cs="Times New Roman"/>
          <w:color w:val="000000"/>
          <w:sz w:val="23"/>
          <w:szCs w:val="23"/>
          <w:lang w:val="sr-Latn-CS"/>
        </w:rPr>
        <w:t xml:space="preserve">u kojima postoji jedan vrhovni sud. Ipak, </w:t>
      </w:r>
      <w:r w:rsidR="00FA16DD">
        <w:rPr>
          <w:rFonts w:ascii="Verdana" w:eastAsia="Times New Roman" w:hAnsi="Verdana" w:cs="Times New Roman"/>
          <w:color w:val="000000"/>
          <w:sz w:val="23"/>
          <w:szCs w:val="23"/>
          <w:lang w:val="sr-Latn-CS"/>
        </w:rPr>
        <w:t>CCJE je mišljenja da</w:t>
      </w:r>
      <w:r w:rsidR="0055720D" w:rsidRPr="0055720D">
        <w:rPr>
          <w:rFonts w:ascii="Verdana" w:eastAsia="Times New Roman" w:hAnsi="Verdana" w:cs="Times New Roman"/>
          <w:color w:val="000000"/>
          <w:sz w:val="23"/>
          <w:szCs w:val="23"/>
          <w:lang w:val="sr-Latn-CS"/>
        </w:rPr>
        <w:t xml:space="preserve"> </w:t>
      </w:r>
      <w:r w:rsidR="0055720D">
        <w:rPr>
          <w:rFonts w:ascii="Verdana" w:eastAsia="Times New Roman" w:hAnsi="Verdana" w:cs="Times New Roman"/>
          <w:color w:val="000000"/>
          <w:sz w:val="23"/>
          <w:szCs w:val="23"/>
          <w:lang w:val="sr-Latn-CS"/>
        </w:rPr>
        <w:t>su</w:t>
      </w:r>
      <w:r w:rsidR="00FA16DD">
        <w:rPr>
          <w:rFonts w:ascii="Verdana" w:eastAsia="Times New Roman" w:hAnsi="Verdana" w:cs="Times New Roman"/>
          <w:color w:val="000000"/>
          <w:sz w:val="23"/>
          <w:szCs w:val="23"/>
          <w:lang w:val="sr-Latn-CS"/>
        </w:rPr>
        <w:t xml:space="preserve">, pored </w:t>
      </w:r>
      <w:r w:rsidR="0055720D">
        <w:rPr>
          <w:rFonts w:ascii="Verdana" w:eastAsia="Times New Roman" w:hAnsi="Verdana" w:cs="Times New Roman"/>
          <w:color w:val="000000"/>
          <w:sz w:val="23"/>
          <w:szCs w:val="23"/>
          <w:lang w:val="sr-Latn-CS"/>
        </w:rPr>
        <w:t>ranije</w:t>
      </w:r>
      <w:r w:rsidR="00FA16DD">
        <w:rPr>
          <w:rFonts w:ascii="Verdana" w:eastAsia="Times New Roman" w:hAnsi="Verdana" w:cs="Times New Roman"/>
          <w:color w:val="000000"/>
          <w:sz w:val="23"/>
          <w:szCs w:val="23"/>
          <w:lang w:val="sr-Latn-CS"/>
        </w:rPr>
        <w:t xml:space="preserve"> pomenutih važnih uloga, predsednici vrhovnih sudova takođe predsednici </w:t>
      </w:r>
      <w:r w:rsidR="009D4A3B">
        <w:rPr>
          <w:rFonts w:ascii="Verdana" w:eastAsia="Times New Roman" w:hAnsi="Verdana" w:cs="Times New Roman"/>
          <w:color w:val="000000"/>
          <w:sz w:val="23"/>
          <w:szCs w:val="23"/>
          <w:lang w:val="sr-Latn-CS"/>
        </w:rPr>
        <w:t>svojih sudova</w:t>
      </w:r>
      <w:r w:rsidR="0055720D">
        <w:rPr>
          <w:rFonts w:ascii="Verdana" w:eastAsia="Times New Roman" w:hAnsi="Verdana" w:cs="Times New Roman"/>
          <w:color w:val="000000"/>
          <w:sz w:val="23"/>
          <w:szCs w:val="23"/>
          <w:lang w:val="sr-Latn-CS"/>
        </w:rPr>
        <w:t xml:space="preserve"> i da se u tom smislu</w:t>
      </w:r>
      <w:r w:rsidR="009D4A3B">
        <w:rPr>
          <w:rFonts w:ascii="Verdana" w:eastAsia="Times New Roman" w:hAnsi="Verdana" w:cs="Times New Roman"/>
          <w:color w:val="000000"/>
          <w:sz w:val="23"/>
          <w:szCs w:val="23"/>
          <w:lang w:val="sr-Latn-CS"/>
        </w:rPr>
        <w:t xml:space="preserve"> sva zaduženja </w:t>
      </w:r>
      <w:r w:rsidR="00FA16DD">
        <w:rPr>
          <w:rFonts w:ascii="Verdana" w:eastAsia="Times New Roman" w:hAnsi="Verdana" w:cs="Times New Roman"/>
          <w:color w:val="000000"/>
          <w:sz w:val="23"/>
          <w:szCs w:val="23"/>
          <w:lang w:val="sr-Latn-CS"/>
        </w:rPr>
        <w:t>i princ</w:t>
      </w:r>
      <w:r w:rsidR="0055720D">
        <w:rPr>
          <w:rFonts w:ascii="Verdana" w:eastAsia="Times New Roman" w:hAnsi="Verdana" w:cs="Times New Roman"/>
          <w:color w:val="000000"/>
          <w:sz w:val="23"/>
          <w:szCs w:val="23"/>
          <w:lang w:val="sr-Latn-CS"/>
        </w:rPr>
        <w:t xml:space="preserve">ipi iskazani u ovom Mišljenju </w:t>
      </w:r>
      <w:r w:rsidR="00FA16DD">
        <w:rPr>
          <w:rFonts w:ascii="Verdana" w:eastAsia="Times New Roman" w:hAnsi="Verdana" w:cs="Times New Roman"/>
          <w:color w:val="000000"/>
          <w:sz w:val="23"/>
          <w:szCs w:val="23"/>
          <w:lang w:val="sr-Latn-CS"/>
        </w:rPr>
        <w:t xml:space="preserve">uopšteno primenjuju i na predsednike vrhovnih sudova. </w:t>
      </w:r>
    </w:p>
    <w:p w:rsidR="00FA16DD" w:rsidRDefault="0032618A" w:rsidP="00FA16DD">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50. </w:t>
      </w:r>
      <w:r w:rsidR="00FA16DD">
        <w:rPr>
          <w:rFonts w:ascii="Verdana" w:eastAsia="Times New Roman" w:hAnsi="Verdana" w:cs="Times New Roman"/>
          <w:color w:val="000000"/>
          <w:sz w:val="23"/>
          <w:szCs w:val="23"/>
          <w:lang w:val="sr-Latn-CS"/>
        </w:rPr>
        <w:t>Predsednici vrhovnih sudova mogu</w:t>
      </w:r>
      <w:r w:rsidR="009D4A3B">
        <w:rPr>
          <w:rFonts w:ascii="Verdana" w:eastAsia="Times New Roman" w:hAnsi="Verdana" w:cs="Times New Roman"/>
          <w:color w:val="000000"/>
          <w:sz w:val="23"/>
          <w:szCs w:val="23"/>
          <w:lang w:val="sr-Latn-CS"/>
        </w:rPr>
        <w:t xml:space="preserve"> takođe imati dodatn</w:t>
      </w:r>
      <w:r w:rsidR="00954751">
        <w:rPr>
          <w:rFonts w:ascii="Verdana" w:eastAsia="Times New Roman" w:hAnsi="Verdana" w:cs="Times New Roman"/>
          <w:color w:val="000000"/>
          <w:sz w:val="23"/>
          <w:szCs w:val="23"/>
          <w:lang w:val="sr-Latn-CS"/>
        </w:rPr>
        <w:t>a</w:t>
      </w:r>
      <w:r w:rsidR="009D4A3B">
        <w:rPr>
          <w:rFonts w:ascii="Verdana" w:eastAsia="Times New Roman" w:hAnsi="Verdana" w:cs="Times New Roman"/>
          <w:color w:val="000000"/>
          <w:sz w:val="23"/>
          <w:szCs w:val="23"/>
          <w:lang w:val="sr-Latn-CS"/>
        </w:rPr>
        <w:t xml:space="preserve"> specifična</w:t>
      </w:r>
      <w:r w:rsidR="00FA16DD">
        <w:rPr>
          <w:rFonts w:ascii="Verdana" w:eastAsia="Times New Roman" w:hAnsi="Verdana" w:cs="Times New Roman"/>
          <w:color w:val="000000"/>
          <w:sz w:val="23"/>
          <w:szCs w:val="23"/>
          <w:lang w:val="sr-Latn-CS"/>
        </w:rPr>
        <w:t xml:space="preserve"> zad</w:t>
      </w:r>
      <w:r w:rsidR="009D4A3B">
        <w:rPr>
          <w:rFonts w:ascii="Verdana" w:eastAsia="Times New Roman" w:hAnsi="Verdana" w:cs="Times New Roman"/>
          <w:color w:val="000000"/>
          <w:sz w:val="23"/>
          <w:szCs w:val="23"/>
          <w:lang w:val="sr-Latn-CS"/>
        </w:rPr>
        <w:t xml:space="preserve">uženja </w:t>
      </w:r>
      <w:r w:rsidR="00FA16DD">
        <w:rPr>
          <w:rFonts w:ascii="Verdana" w:eastAsia="Times New Roman" w:hAnsi="Verdana" w:cs="Times New Roman"/>
          <w:color w:val="000000"/>
          <w:sz w:val="23"/>
          <w:szCs w:val="23"/>
          <w:lang w:val="sr-Latn-CS"/>
        </w:rPr>
        <w:t>u skladu sa pozicijom koju imaju u nacionalnom pravosuđu. Ov</w:t>
      </w:r>
      <w:r w:rsidR="009D4A3B">
        <w:rPr>
          <w:rFonts w:ascii="Verdana" w:eastAsia="Times New Roman" w:hAnsi="Verdana" w:cs="Times New Roman"/>
          <w:color w:val="000000"/>
          <w:sz w:val="23"/>
          <w:szCs w:val="23"/>
          <w:lang w:val="sr-Latn-CS"/>
        </w:rPr>
        <w:t>a</w:t>
      </w:r>
      <w:r w:rsidR="00FA16DD">
        <w:rPr>
          <w:rFonts w:ascii="Verdana" w:eastAsia="Times New Roman" w:hAnsi="Verdana" w:cs="Times New Roman"/>
          <w:color w:val="000000"/>
          <w:sz w:val="23"/>
          <w:szCs w:val="23"/>
          <w:lang w:val="sr-Latn-CS"/>
        </w:rPr>
        <w:t xml:space="preserve"> specifičn</w:t>
      </w:r>
      <w:r w:rsidR="009D4A3B">
        <w:rPr>
          <w:rFonts w:ascii="Verdana" w:eastAsia="Times New Roman" w:hAnsi="Verdana" w:cs="Times New Roman"/>
          <w:color w:val="000000"/>
          <w:sz w:val="23"/>
          <w:szCs w:val="23"/>
          <w:lang w:val="sr-Latn-CS"/>
        </w:rPr>
        <w:t>a</w:t>
      </w:r>
      <w:r w:rsidR="00FA16DD">
        <w:rPr>
          <w:rFonts w:ascii="Verdana" w:eastAsia="Times New Roman" w:hAnsi="Verdana" w:cs="Times New Roman"/>
          <w:color w:val="000000"/>
          <w:sz w:val="23"/>
          <w:szCs w:val="23"/>
          <w:lang w:val="sr-Latn-CS"/>
        </w:rPr>
        <w:t xml:space="preserve"> </w:t>
      </w:r>
      <w:r w:rsidR="009D4A3B">
        <w:rPr>
          <w:rFonts w:ascii="Verdana" w:eastAsia="Times New Roman" w:hAnsi="Verdana" w:cs="Times New Roman"/>
          <w:color w:val="000000"/>
          <w:sz w:val="23"/>
          <w:szCs w:val="23"/>
          <w:lang w:val="sr-Latn-CS"/>
        </w:rPr>
        <w:t xml:space="preserve">zaduženja </w:t>
      </w:r>
      <w:r w:rsidR="00FA16DD">
        <w:rPr>
          <w:rFonts w:ascii="Verdana" w:eastAsia="Times New Roman" w:hAnsi="Verdana" w:cs="Times New Roman"/>
          <w:color w:val="000000"/>
          <w:sz w:val="23"/>
          <w:szCs w:val="23"/>
          <w:lang w:val="sr-Latn-CS"/>
        </w:rPr>
        <w:t>variraju među zemljama članicama i mogu obuhvatati, na primer, sledeće:</w:t>
      </w:r>
    </w:p>
    <w:p w:rsidR="00FA16DD" w:rsidRDefault="00FA16DD" w:rsidP="00FA16DD">
      <w:pPr>
        <w:pStyle w:val="ListParagraph"/>
        <w:numPr>
          <w:ilvl w:val="0"/>
          <w:numId w:val="1"/>
        </w:numPr>
        <w:shd w:val="clear" w:color="auto" w:fill="FFFFFF"/>
        <w:spacing w:after="240" w:line="240" w:lineRule="auto"/>
        <w:jc w:val="both"/>
        <w:rPr>
          <w:rFonts w:ascii="Verdana" w:eastAsia="Times New Roman" w:hAnsi="Verdana" w:cs="Times New Roman"/>
          <w:color w:val="000000"/>
          <w:sz w:val="23"/>
          <w:szCs w:val="23"/>
          <w:lang w:val="sr-Latn-CS"/>
        </w:rPr>
      </w:pPr>
      <w:r>
        <w:rPr>
          <w:rFonts w:ascii="Verdana" w:eastAsia="Times New Roman" w:hAnsi="Verdana" w:cs="Times New Roman"/>
          <w:color w:val="000000"/>
          <w:sz w:val="23"/>
          <w:szCs w:val="23"/>
          <w:lang w:val="sr-Latn-CS"/>
        </w:rPr>
        <w:t>Predstavljanje nacionalnog pravosuđa;</w:t>
      </w:r>
    </w:p>
    <w:p w:rsidR="00FA16DD" w:rsidRDefault="00FA16DD" w:rsidP="00FA16DD">
      <w:pPr>
        <w:pStyle w:val="ListParagraph"/>
        <w:numPr>
          <w:ilvl w:val="0"/>
          <w:numId w:val="1"/>
        </w:numPr>
        <w:shd w:val="clear" w:color="auto" w:fill="FFFFFF"/>
        <w:spacing w:after="240" w:line="240" w:lineRule="auto"/>
        <w:jc w:val="both"/>
        <w:rPr>
          <w:rFonts w:ascii="Verdana" w:eastAsia="Times New Roman" w:hAnsi="Verdana" w:cs="Times New Roman"/>
          <w:color w:val="000000"/>
          <w:sz w:val="23"/>
          <w:szCs w:val="23"/>
          <w:lang w:val="sr-Latn-CS"/>
        </w:rPr>
      </w:pPr>
      <w:r>
        <w:rPr>
          <w:rFonts w:ascii="Verdana" w:eastAsia="Times New Roman" w:hAnsi="Verdana" w:cs="Times New Roman"/>
          <w:color w:val="000000"/>
          <w:sz w:val="23"/>
          <w:szCs w:val="23"/>
          <w:lang w:val="sr-Latn-CS"/>
        </w:rPr>
        <w:t>Davanje mišljenja koj</w:t>
      </w:r>
      <w:r w:rsidR="00954751">
        <w:rPr>
          <w:rFonts w:ascii="Verdana" w:eastAsia="Times New Roman" w:hAnsi="Verdana" w:cs="Times New Roman"/>
          <w:color w:val="000000"/>
          <w:sz w:val="23"/>
          <w:szCs w:val="23"/>
          <w:lang w:val="sr-Latn-CS"/>
        </w:rPr>
        <w:t>a</w:t>
      </w:r>
      <w:r>
        <w:rPr>
          <w:rFonts w:ascii="Verdana" w:eastAsia="Times New Roman" w:hAnsi="Verdana" w:cs="Times New Roman"/>
          <w:color w:val="000000"/>
          <w:sz w:val="23"/>
          <w:szCs w:val="23"/>
          <w:lang w:val="sr-Latn-CS"/>
        </w:rPr>
        <w:t xml:space="preserve"> odražavaju stavove sudstva u vezi sa strateškim razvojem i  razradu propisa koji utiču na funkcionisanje sudstva;</w:t>
      </w:r>
    </w:p>
    <w:p w:rsidR="00FA16DD" w:rsidRDefault="00FA16DD" w:rsidP="00FA16DD">
      <w:pPr>
        <w:pStyle w:val="ListParagraph"/>
        <w:numPr>
          <w:ilvl w:val="0"/>
          <w:numId w:val="1"/>
        </w:numPr>
        <w:shd w:val="clear" w:color="auto" w:fill="FFFFFF"/>
        <w:spacing w:after="240" w:line="240" w:lineRule="auto"/>
        <w:jc w:val="both"/>
        <w:rPr>
          <w:rFonts w:ascii="Verdana" w:eastAsia="Times New Roman" w:hAnsi="Verdana" w:cs="Times New Roman"/>
          <w:color w:val="000000"/>
          <w:sz w:val="23"/>
          <w:szCs w:val="23"/>
          <w:lang w:val="sr-Latn-CS"/>
        </w:rPr>
      </w:pPr>
      <w:r>
        <w:rPr>
          <w:rFonts w:ascii="Verdana" w:eastAsia="Times New Roman" w:hAnsi="Verdana" w:cs="Times New Roman"/>
          <w:color w:val="000000"/>
          <w:sz w:val="23"/>
          <w:szCs w:val="23"/>
          <w:lang w:val="sr-Latn-CS"/>
        </w:rPr>
        <w:t xml:space="preserve">Konsultovanje u postupku pripreme državnog budžeta i alokacije sredstava </w:t>
      </w:r>
      <w:r w:rsidR="00954751">
        <w:rPr>
          <w:rFonts w:ascii="Verdana" w:eastAsia="Times New Roman" w:hAnsi="Verdana" w:cs="Times New Roman"/>
          <w:color w:val="000000"/>
          <w:sz w:val="23"/>
          <w:szCs w:val="23"/>
          <w:lang w:val="sr-Latn-CS"/>
        </w:rPr>
        <w:t>u skladu sa sudskim</w:t>
      </w:r>
      <w:r>
        <w:rPr>
          <w:rFonts w:ascii="Verdana" w:eastAsia="Times New Roman" w:hAnsi="Verdana" w:cs="Times New Roman"/>
          <w:color w:val="000000"/>
          <w:sz w:val="23"/>
          <w:szCs w:val="23"/>
          <w:lang w:val="sr-Latn-CS"/>
        </w:rPr>
        <w:t xml:space="preserve"> budžet</w:t>
      </w:r>
      <w:r w:rsidR="00954751">
        <w:rPr>
          <w:rFonts w:ascii="Verdana" w:eastAsia="Times New Roman" w:hAnsi="Verdana" w:cs="Times New Roman"/>
          <w:color w:val="000000"/>
          <w:sz w:val="23"/>
          <w:szCs w:val="23"/>
          <w:lang w:val="sr-Latn-CS"/>
        </w:rPr>
        <w:t>om</w:t>
      </w:r>
      <w:r>
        <w:rPr>
          <w:rStyle w:val="EndnoteReference"/>
          <w:rFonts w:ascii="Verdana" w:eastAsia="Times New Roman" w:hAnsi="Verdana" w:cs="Times New Roman"/>
          <w:color w:val="000000"/>
          <w:sz w:val="23"/>
          <w:szCs w:val="23"/>
          <w:lang w:val="sr-Latn-CS"/>
        </w:rPr>
        <w:endnoteReference w:id="26"/>
      </w:r>
      <w:r>
        <w:rPr>
          <w:rFonts w:ascii="Verdana" w:eastAsia="Times New Roman" w:hAnsi="Verdana" w:cs="Times New Roman"/>
          <w:color w:val="000000"/>
          <w:sz w:val="23"/>
          <w:szCs w:val="23"/>
          <w:lang w:val="sr-Latn-CS"/>
        </w:rPr>
        <w:t>;</w:t>
      </w:r>
    </w:p>
    <w:p w:rsidR="0032618A" w:rsidRPr="00EB7E20" w:rsidRDefault="00FA16DD" w:rsidP="00EB7E20">
      <w:pPr>
        <w:pStyle w:val="ListParagraph"/>
        <w:numPr>
          <w:ilvl w:val="0"/>
          <w:numId w:val="1"/>
        </w:numPr>
        <w:shd w:val="clear" w:color="auto" w:fill="FFFFFF"/>
        <w:spacing w:after="240" w:line="240" w:lineRule="auto"/>
        <w:jc w:val="both"/>
        <w:rPr>
          <w:rFonts w:ascii="Verdana" w:eastAsia="Times New Roman" w:hAnsi="Verdana" w:cs="Times New Roman"/>
          <w:color w:val="000000"/>
          <w:sz w:val="23"/>
          <w:szCs w:val="23"/>
          <w:lang w:val="sr-Latn-CS"/>
        </w:rPr>
      </w:pPr>
      <w:r>
        <w:rPr>
          <w:rFonts w:ascii="Verdana" w:eastAsia="Times New Roman" w:hAnsi="Verdana" w:cs="Times New Roman"/>
          <w:color w:val="000000"/>
          <w:sz w:val="23"/>
          <w:szCs w:val="23"/>
          <w:lang w:val="sr-Latn-CS"/>
        </w:rPr>
        <w:t>Priprema godišnjih izveštaja za razmatranje u parlamentu u vezi sa trenutnim stanjem unutar sudstva</w:t>
      </w:r>
      <w:r>
        <w:rPr>
          <w:rStyle w:val="EndnoteReference"/>
          <w:rFonts w:ascii="Verdana" w:eastAsia="Times New Roman" w:hAnsi="Verdana" w:cs="Times New Roman"/>
          <w:color w:val="000000"/>
          <w:sz w:val="23"/>
          <w:szCs w:val="23"/>
          <w:lang w:val="sr-Latn-CS"/>
        </w:rPr>
        <w:endnoteReference w:id="27"/>
      </w:r>
      <w:r w:rsidR="00954751">
        <w:rPr>
          <w:rFonts w:ascii="Verdana" w:eastAsia="Times New Roman" w:hAnsi="Verdana" w:cs="Times New Roman"/>
          <w:color w:val="000000"/>
          <w:sz w:val="23"/>
          <w:szCs w:val="23"/>
          <w:lang w:val="sr-Latn-CS"/>
        </w:rPr>
        <w:t>.</w:t>
      </w:r>
    </w:p>
    <w:p w:rsidR="00EB7E20" w:rsidRPr="00EB7E20" w:rsidRDefault="0032618A" w:rsidP="00EB7E20">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lastRenderedPageBreak/>
        <w:t xml:space="preserve">51. </w:t>
      </w:r>
      <w:r w:rsidR="00EB7E20">
        <w:rPr>
          <w:rFonts w:ascii="Verdana" w:eastAsia="Times New Roman" w:hAnsi="Verdana" w:cs="Times New Roman"/>
          <w:color w:val="000000"/>
          <w:sz w:val="23"/>
          <w:szCs w:val="23"/>
          <w:lang w:val="sr-Latn-CS"/>
        </w:rPr>
        <w:t xml:space="preserve">U nekim zemljama članicama, predsednici vrhovnih sudova su </w:t>
      </w:r>
      <w:r w:rsidR="00EB7E20">
        <w:rPr>
          <w:rFonts w:ascii="Verdana" w:eastAsia="Times New Roman" w:hAnsi="Verdana" w:cs="Times New Roman"/>
          <w:i/>
          <w:color w:val="000000"/>
          <w:sz w:val="23"/>
          <w:szCs w:val="23"/>
          <w:lang w:val="sr-Latn-CS"/>
        </w:rPr>
        <w:t>ex officio</w:t>
      </w:r>
      <w:r w:rsidR="00EB7E20">
        <w:rPr>
          <w:rFonts w:ascii="Verdana" w:eastAsia="Times New Roman" w:hAnsi="Verdana" w:cs="Times New Roman"/>
          <w:color w:val="000000"/>
          <w:sz w:val="23"/>
          <w:szCs w:val="23"/>
          <w:lang w:val="sr-Latn-CS"/>
        </w:rPr>
        <w:t xml:space="preserve"> članovi pravosudnih saveta i u tom svojstvu su uključeni u središte svih pitanja koja se tiču upravljanja sudstvom, izbora, napredovanja, premeštanja i razrešenja sudija, disciplinskih postupaka protiv sudija, rešavanja različitih rasprava i slično.</w:t>
      </w:r>
    </w:p>
    <w:p w:rsidR="00EB7E20" w:rsidRDefault="0032618A" w:rsidP="00EB7E20">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52. </w:t>
      </w:r>
      <w:r w:rsidR="00AA7CE0">
        <w:rPr>
          <w:rFonts w:ascii="Verdana" w:eastAsia="Times New Roman" w:hAnsi="Verdana" w:cs="Times New Roman"/>
          <w:color w:val="000000"/>
          <w:sz w:val="23"/>
          <w:szCs w:val="23"/>
          <w:lang w:val="sr-Latn-CS"/>
        </w:rPr>
        <w:t xml:space="preserve">Imajući u vidu specifična zaduženja </w:t>
      </w:r>
      <w:r w:rsidR="00EB7E20">
        <w:rPr>
          <w:rFonts w:ascii="Verdana" w:eastAsia="Times New Roman" w:hAnsi="Verdana" w:cs="Times New Roman"/>
          <w:color w:val="000000"/>
          <w:sz w:val="23"/>
          <w:szCs w:val="23"/>
          <w:lang w:val="sr-Latn-CS"/>
        </w:rPr>
        <w:t>predsednika vrhovnih sudova, CCJE upozorava na rizik prekomerne akumulacije različitih</w:t>
      </w:r>
      <w:r w:rsidR="00AA7CE0">
        <w:rPr>
          <w:rFonts w:ascii="Verdana" w:eastAsia="Times New Roman" w:hAnsi="Verdana" w:cs="Times New Roman"/>
          <w:color w:val="000000"/>
          <w:sz w:val="23"/>
          <w:szCs w:val="23"/>
          <w:lang w:val="sr-Latn-CS"/>
        </w:rPr>
        <w:t xml:space="preserve"> ovlašćenja </w:t>
      </w:r>
      <w:r w:rsidR="00EB7E20">
        <w:rPr>
          <w:rFonts w:ascii="Verdana" w:eastAsia="Times New Roman" w:hAnsi="Verdana" w:cs="Times New Roman"/>
          <w:color w:val="000000"/>
          <w:sz w:val="23"/>
          <w:szCs w:val="23"/>
          <w:lang w:val="sr-Latn-CS"/>
        </w:rPr>
        <w:t xml:space="preserve">unutar </w:t>
      </w:r>
      <w:r w:rsidR="00AA7CE0">
        <w:rPr>
          <w:rFonts w:ascii="Verdana" w:eastAsia="Times New Roman" w:hAnsi="Verdana" w:cs="Times New Roman"/>
          <w:color w:val="000000"/>
          <w:sz w:val="23"/>
          <w:szCs w:val="23"/>
          <w:lang w:val="sr-Latn-CS"/>
        </w:rPr>
        <w:t xml:space="preserve">njihove funkcije koja mogu negativno uticati na nezavisnost sudstva i poverenje javnosti u njihovu nepristrasnost. </w:t>
      </w:r>
    </w:p>
    <w:p w:rsidR="00AA7CE0" w:rsidRDefault="0032618A" w:rsidP="0037331C">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53. </w:t>
      </w:r>
      <w:r w:rsidR="0037331C">
        <w:rPr>
          <w:rFonts w:ascii="Verdana" w:eastAsia="Times New Roman" w:hAnsi="Verdana" w:cs="Times New Roman"/>
          <w:color w:val="000000"/>
          <w:sz w:val="23"/>
          <w:szCs w:val="23"/>
          <w:lang w:val="sr-Latn-CS"/>
        </w:rPr>
        <w:t xml:space="preserve">U skoro svim zemljama članicama </w:t>
      </w:r>
      <w:r w:rsidR="00ED24C0">
        <w:rPr>
          <w:rFonts w:ascii="Verdana" w:eastAsia="Times New Roman" w:hAnsi="Verdana" w:cs="Times New Roman"/>
          <w:color w:val="000000"/>
          <w:sz w:val="23"/>
          <w:szCs w:val="23"/>
          <w:lang w:val="sr-Latn-CS"/>
        </w:rPr>
        <w:t xml:space="preserve">postupci </w:t>
      </w:r>
      <w:r w:rsidR="0037331C">
        <w:rPr>
          <w:rFonts w:ascii="Verdana" w:eastAsia="Times New Roman" w:hAnsi="Verdana" w:cs="Times New Roman"/>
          <w:color w:val="000000"/>
          <w:sz w:val="23"/>
          <w:szCs w:val="23"/>
          <w:lang w:val="sr-Latn-CS"/>
        </w:rPr>
        <w:t>izbor</w:t>
      </w:r>
      <w:r w:rsidR="00ED24C0">
        <w:rPr>
          <w:rFonts w:ascii="Verdana" w:eastAsia="Times New Roman" w:hAnsi="Verdana" w:cs="Times New Roman"/>
          <w:color w:val="000000"/>
          <w:sz w:val="23"/>
          <w:szCs w:val="23"/>
          <w:lang w:val="sr-Latn-CS"/>
        </w:rPr>
        <w:t xml:space="preserve">a/odabira predsednika vrhovnih sudova su različiti od onih koji su predviđeni za predsednike ostalih sudova. CCJE ističe da bi procedura izbora/odabira predsednika vrhovnih sudova trebalo da bude u skladu sa određenim kriterijumima i obezbedi garancije kako bi se sačuvali osnovni principi nezavisnosti sudstva i nepristrasnosti sudija. Postupci izbora/odabira trebalo bi da su predviđeni zakonom i zasnovani na zaslugama. Trebalo bi da formalno isključe bilo kakvu mogućnost političkog uticaja. Bilo kakav rizik u tom smislu može se prevazići usvajanjem modela u kojem sudije vrhovnog suda biraju predsednika tog suda. </w:t>
      </w:r>
      <w:r w:rsidR="00856C43">
        <w:rPr>
          <w:rFonts w:ascii="Verdana" w:eastAsia="Times New Roman" w:hAnsi="Verdana" w:cs="Times New Roman"/>
          <w:color w:val="000000"/>
          <w:sz w:val="23"/>
          <w:szCs w:val="23"/>
          <w:lang w:val="sr-Latn-CS"/>
        </w:rPr>
        <w:t xml:space="preserve">CCJE vidi vrednost takvog modela. </w:t>
      </w:r>
    </w:p>
    <w:p w:rsidR="00856C43" w:rsidRDefault="0032618A" w:rsidP="00856C43">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54. </w:t>
      </w:r>
      <w:r w:rsidR="00856C43">
        <w:rPr>
          <w:rFonts w:ascii="Verdana" w:eastAsia="Times New Roman" w:hAnsi="Verdana" w:cs="Times New Roman"/>
          <w:color w:val="000000"/>
          <w:sz w:val="23"/>
          <w:szCs w:val="23"/>
          <w:lang w:val="sr-Latn-CS"/>
        </w:rPr>
        <w:t xml:space="preserve">Pravila koja se tiču mandata predsednika vrhovnih sudova u velikoj meri variraju među državama članicama: iz jedne krajnosti, imenovanje na dve godine sa mogućnošću ponovnog izbora jedanput, do neograničenog imenovanja do penzije. </w:t>
      </w:r>
    </w:p>
    <w:p w:rsidR="00856C43" w:rsidRDefault="0032618A" w:rsidP="00856C43">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55. </w:t>
      </w:r>
      <w:r w:rsidR="00856C43">
        <w:rPr>
          <w:rFonts w:ascii="Verdana" w:eastAsia="Times New Roman" w:hAnsi="Verdana" w:cs="Times New Roman"/>
          <w:color w:val="000000"/>
          <w:sz w:val="23"/>
          <w:szCs w:val="23"/>
          <w:lang w:val="sr-Latn-CS"/>
        </w:rPr>
        <w:t xml:space="preserve">CCJE ne pokušava da propiše kakav mandat je najprikladniji za predsednike vrhovnih sudova. </w:t>
      </w:r>
      <w:r w:rsidR="00C25E89">
        <w:rPr>
          <w:rFonts w:ascii="Verdana" w:eastAsia="Times New Roman" w:hAnsi="Verdana" w:cs="Times New Roman"/>
          <w:color w:val="000000"/>
          <w:sz w:val="23"/>
          <w:szCs w:val="23"/>
          <w:lang w:val="sr-Latn-CS"/>
        </w:rPr>
        <w:t xml:space="preserve">On zavisi od nacionalnih pravnih sistema i u skladu sa njima, </w:t>
      </w:r>
      <w:r w:rsidR="001936BE">
        <w:rPr>
          <w:rFonts w:ascii="Verdana" w:eastAsia="Times New Roman" w:hAnsi="Verdana" w:cs="Times New Roman"/>
          <w:color w:val="000000"/>
          <w:sz w:val="23"/>
          <w:szCs w:val="23"/>
          <w:lang w:val="sr-Latn-CS"/>
        </w:rPr>
        <w:t>od uloga i funkcija</w:t>
      </w:r>
      <w:r w:rsidR="00C25E89">
        <w:rPr>
          <w:rFonts w:ascii="Verdana" w:eastAsia="Times New Roman" w:hAnsi="Verdana" w:cs="Times New Roman"/>
          <w:color w:val="000000"/>
          <w:sz w:val="23"/>
          <w:szCs w:val="23"/>
          <w:lang w:val="sr-Latn-CS"/>
        </w:rPr>
        <w:t xml:space="preserve"> predsednika. Međutim, predsednicima bi trebalo dati dovoljno vremena da ispune svoja zaduženja na nezavisan i nepristrasan način bez bilo kakvih političkih ili drugih spoljnih uticaja. </w:t>
      </w:r>
    </w:p>
    <w:p w:rsidR="0032618A" w:rsidRPr="00D03D86" w:rsidRDefault="0032618A" w:rsidP="0032618A">
      <w:pPr>
        <w:shd w:val="clear" w:color="auto" w:fill="FFFFFF"/>
        <w:spacing w:after="240" w:line="240" w:lineRule="auto"/>
        <w:rPr>
          <w:rFonts w:ascii="Verdana" w:eastAsia="Times New Roman" w:hAnsi="Verdana" w:cs="Times New Roman"/>
          <w:color w:val="000000"/>
          <w:sz w:val="23"/>
          <w:szCs w:val="23"/>
          <w:lang w:val="sr-Latn-CS"/>
        </w:rPr>
      </w:pPr>
      <w:r w:rsidRPr="00D03D86">
        <w:rPr>
          <w:rFonts w:ascii="Verdana" w:eastAsia="Times New Roman" w:hAnsi="Verdana" w:cs="Times New Roman"/>
          <w:b/>
          <w:bCs/>
          <w:color w:val="000000"/>
          <w:sz w:val="23"/>
          <w:szCs w:val="23"/>
          <w:lang w:val="sr-Latn-CS"/>
        </w:rPr>
        <w:t xml:space="preserve">V. </w:t>
      </w:r>
      <w:r w:rsidR="00C25E89">
        <w:rPr>
          <w:rFonts w:ascii="Verdana" w:eastAsia="Times New Roman" w:hAnsi="Verdana" w:cs="Times New Roman"/>
          <w:b/>
          <w:bCs/>
          <w:color w:val="000000"/>
          <w:sz w:val="23"/>
          <w:szCs w:val="23"/>
          <w:lang w:val="sr-Latn-CS"/>
        </w:rPr>
        <w:t>Zaključci i preporuke</w:t>
      </w:r>
    </w:p>
    <w:p w:rsidR="00D36C67" w:rsidRDefault="0032618A" w:rsidP="00D36C67">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1. </w:t>
      </w:r>
      <w:r w:rsidR="00D36C67">
        <w:rPr>
          <w:rFonts w:ascii="Verdana" w:eastAsia="Times New Roman" w:hAnsi="Verdana" w:cs="Times New Roman"/>
          <w:color w:val="000000"/>
          <w:sz w:val="23"/>
          <w:szCs w:val="23"/>
          <w:lang w:val="sr-Latn-CS"/>
        </w:rPr>
        <w:t xml:space="preserve">Uloga predsednika sudova je da predstavljaju sudove i kolege sudije, da osiguraju efikasno funkcionisanje suda, na taj način poboljšavajući njihove usluge društvu i da vrše funkcije iz svoje nadležnosti (stav 6). U vršenju svojih zaduženja, predsednici sudova štite nezavisnosti i nepristrasnost suda i sudija pojedinaca i u svakom trenutku moraju postupati kao čuvari ovih vrednosti i principa (stavovi 6 i 7). </w:t>
      </w:r>
    </w:p>
    <w:p w:rsidR="0054173F" w:rsidRDefault="0032618A" w:rsidP="0054173F">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t xml:space="preserve">2. </w:t>
      </w:r>
      <w:r w:rsidR="00D36C67">
        <w:rPr>
          <w:rFonts w:ascii="Verdana" w:eastAsia="Times New Roman" w:hAnsi="Verdana" w:cs="Times New Roman"/>
          <w:color w:val="000000"/>
          <w:sz w:val="23"/>
          <w:szCs w:val="23"/>
          <w:lang w:val="sr-Latn-CS"/>
        </w:rPr>
        <w:t xml:space="preserve">Predsednici sudova imaju svoju ulogu u doprinosu radu samoupravnih tela. </w:t>
      </w:r>
      <w:r w:rsidR="0054173F">
        <w:rPr>
          <w:rFonts w:ascii="Verdana" w:eastAsia="Times New Roman" w:hAnsi="Verdana" w:cs="Times New Roman"/>
          <w:color w:val="000000"/>
          <w:sz w:val="23"/>
          <w:szCs w:val="23"/>
          <w:lang w:val="sr-Latn-CS"/>
        </w:rPr>
        <w:t>Međutim, trebalo bi izbegavati koncentraciju funkcija i ovlašćenja u rukama ograničenog broja ljudi (stav 8).</w:t>
      </w:r>
      <w:r w:rsidR="0054173F">
        <w:rPr>
          <w:rFonts w:ascii="Verdana" w:eastAsia="Times New Roman" w:hAnsi="Verdana" w:cs="Times New Roman"/>
          <w:color w:val="000000"/>
          <w:sz w:val="23"/>
          <w:szCs w:val="23"/>
          <w:lang w:val="sr-Latn-CS"/>
        </w:rPr>
        <w:tab/>
      </w:r>
    </w:p>
    <w:p w:rsidR="0054173F" w:rsidRDefault="0032618A" w:rsidP="0054173F">
      <w:pPr>
        <w:shd w:val="clear" w:color="auto" w:fill="FFFFFF"/>
        <w:spacing w:after="240" w:line="240" w:lineRule="auto"/>
        <w:jc w:val="both"/>
        <w:rPr>
          <w:rFonts w:ascii="Verdana" w:eastAsia="Times New Roman" w:hAnsi="Verdana" w:cs="Times New Roman"/>
          <w:color w:val="000000"/>
          <w:sz w:val="23"/>
          <w:szCs w:val="23"/>
          <w:lang w:val="sr-Latn-CS"/>
        </w:rPr>
      </w:pPr>
      <w:r w:rsidRPr="00D03D86">
        <w:rPr>
          <w:rFonts w:ascii="Verdana" w:eastAsia="Times New Roman" w:hAnsi="Verdana" w:cs="Times New Roman"/>
          <w:color w:val="000000"/>
          <w:sz w:val="23"/>
          <w:szCs w:val="23"/>
          <w:lang w:val="sr-Latn-CS"/>
        </w:rPr>
        <w:lastRenderedPageBreak/>
        <w:t xml:space="preserve">3. </w:t>
      </w:r>
      <w:r w:rsidR="0054173F">
        <w:rPr>
          <w:rFonts w:ascii="Verdana" w:eastAsia="Times New Roman" w:hAnsi="Verdana" w:cs="Times New Roman"/>
          <w:color w:val="000000"/>
          <w:sz w:val="23"/>
          <w:szCs w:val="23"/>
          <w:lang w:val="sr-Latn-CS"/>
        </w:rPr>
        <w:t>U njihovom odnosu sa medijima, predsednici sudova bi trebalo da imaju u vidu interes društva da bude informisano, takođe vodeći računa o pretpostavci nevinosti, pravu na pravično suđenje i pravu na poštovanje privatnog i porodičnog života svih pojedinaca uključenih u postupke, kao i o očuvanju poverljivosti rasprava (stav 12). Predsednici sudova, postupajući kao čuvari sudske nezavisnosti, nepristrasnosti i efikasnosti, trebalo bi da i sami poštuju unutrašnju nezavisnost sudija u svojim sudovima (stav 13).</w:t>
      </w:r>
    </w:p>
    <w:p w:rsidR="0054173F" w:rsidRDefault="0054173F" w:rsidP="0054173F">
      <w:pPr>
        <w:shd w:val="clear" w:color="auto" w:fill="FFFFFF"/>
        <w:spacing w:after="240" w:line="240" w:lineRule="auto"/>
        <w:jc w:val="both"/>
        <w:rPr>
          <w:rFonts w:ascii="Verdana" w:eastAsia="Times New Roman" w:hAnsi="Verdana" w:cs="Times New Roman"/>
          <w:color w:val="000000"/>
          <w:sz w:val="23"/>
          <w:szCs w:val="23"/>
          <w:lang w:val="sr-Latn-CS"/>
        </w:rPr>
      </w:pPr>
      <w:r>
        <w:rPr>
          <w:rFonts w:ascii="Verdana" w:eastAsia="Times New Roman" w:hAnsi="Verdana" w:cs="Times New Roman"/>
          <w:color w:val="000000"/>
          <w:sz w:val="23"/>
          <w:szCs w:val="23"/>
          <w:lang w:val="sr-Latn-CS"/>
        </w:rPr>
        <w:t>4. U sudovima u kojima predsednici imaju ulogu u prikupljanju podataka i vrednovanju rada suda i sudija pojedinaca, moraju se primenjivati odgovarajuće mere zaštite kako bi se osigurala nepristrasnost i objektivnost (stav 22).</w:t>
      </w:r>
    </w:p>
    <w:p w:rsidR="0054173F" w:rsidRDefault="0054173F" w:rsidP="001936BE">
      <w:pPr>
        <w:shd w:val="clear" w:color="auto" w:fill="FFFFFF"/>
        <w:spacing w:after="240" w:line="240" w:lineRule="auto"/>
        <w:jc w:val="both"/>
        <w:rPr>
          <w:rFonts w:ascii="Verdana" w:eastAsia="Times New Roman" w:hAnsi="Verdana" w:cs="Times New Roman"/>
          <w:color w:val="000000"/>
          <w:sz w:val="23"/>
          <w:szCs w:val="23"/>
          <w:lang w:val="sr-Latn-CS"/>
        </w:rPr>
      </w:pPr>
      <w:r>
        <w:rPr>
          <w:rFonts w:ascii="Verdana" w:eastAsia="Times New Roman" w:hAnsi="Verdana" w:cs="Times New Roman"/>
          <w:color w:val="000000"/>
          <w:sz w:val="23"/>
          <w:szCs w:val="23"/>
          <w:lang w:val="sr-Latn-CS"/>
        </w:rPr>
        <w:t>5. Svaki upravljački model u sudu mora olakšati sprovođenje pravde i ne sme biti cilj sam sebi. Predsednici sudova se ne smeju upuštati u bilo kakve radnje koje mogu da podriju sudijsku nezavisnost i nepristrasnost (stavovi 24 i 25).</w:t>
      </w:r>
    </w:p>
    <w:p w:rsidR="0054173F" w:rsidRDefault="0054173F" w:rsidP="0054173F">
      <w:pPr>
        <w:shd w:val="clear" w:color="auto" w:fill="FFFFFF"/>
        <w:spacing w:after="240" w:line="240" w:lineRule="auto"/>
        <w:jc w:val="both"/>
        <w:rPr>
          <w:rFonts w:ascii="Verdana" w:eastAsia="Times New Roman" w:hAnsi="Verdana" w:cs="Times New Roman"/>
          <w:color w:val="000000"/>
          <w:sz w:val="23"/>
          <w:szCs w:val="23"/>
          <w:lang w:val="sr-Latn-CS"/>
        </w:rPr>
      </w:pPr>
      <w:r>
        <w:rPr>
          <w:rFonts w:ascii="Verdana" w:eastAsia="Times New Roman" w:hAnsi="Verdana" w:cs="Times New Roman"/>
          <w:color w:val="000000"/>
          <w:sz w:val="23"/>
          <w:szCs w:val="23"/>
          <w:lang w:val="sr-Latn-CS"/>
        </w:rPr>
        <w:t xml:space="preserve">6. Uloga predsednika sudova u raspodeli budžeta sudovima znači da ona mora biti značajna, ako ne i odlučujuća (stav 32) i trebalo bi da imaju </w:t>
      </w:r>
      <w:r w:rsidR="00F90C57">
        <w:rPr>
          <w:rFonts w:ascii="Verdana" w:eastAsia="Times New Roman" w:hAnsi="Verdana" w:cs="Times New Roman"/>
          <w:color w:val="000000"/>
          <w:sz w:val="23"/>
          <w:szCs w:val="23"/>
          <w:lang w:val="sr-Latn-CS"/>
        </w:rPr>
        <w:t>ovlašćenje da upravljaju budžetom svojih sudova (stav 33).</w:t>
      </w:r>
    </w:p>
    <w:p w:rsidR="00F90C57" w:rsidRDefault="00F90C57" w:rsidP="00F90C57">
      <w:pPr>
        <w:shd w:val="clear" w:color="auto" w:fill="FFFFFF"/>
        <w:spacing w:after="240" w:line="240" w:lineRule="auto"/>
        <w:jc w:val="both"/>
        <w:rPr>
          <w:rFonts w:ascii="Verdana" w:eastAsia="Times New Roman" w:hAnsi="Verdana" w:cs="Times New Roman"/>
          <w:color w:val="000000"/>
          <w:sz w:val="23"/>
          <w:szCs w:val="23"/>
          <w:lang w:val="sr-Latn-CS"/>
        </w:rPr>
      </w:pPr>
      <w:r>
        <w:rPr>
          <w:rFonts w:ascii="Verdana" w:eastAsia="Times New Roman" w:hAnsi="Verdana" w:cs="Times New Roman"/>
          <w:color w:val="000000"/>
          <w:sz w:val="23"/>
          <w:szCs w:val="23"/>
          <w:lang w:val="sr-Latn-CS"/>
        </w:rPr>
        <w:t>7. Minimum uslova da se postane predsednik suda jeste da kandidat ima sve neophodne kvalifikacije i iskustva za imenovanje na sudijsku funkciju u odnosnom sudu. Veštine i sposobnosti za imenovanje za predsednika suda trebalo bi da odražavaju funkcije i zaduženja koja će izvršavati (stavovi 34 i 36).</w:t>
      </w:r>
    </w:p>
    <w:p w:rsidR="00F90C57" w:rsidRDefault="00F90C57" w:rsidP="00F90C57">
      <w:pPr>
        <w:shd w:val="clear" w:color="auto" w:fill="FFFFFF"/>
        <w:spacing w:after="240" w:line="240" w:lineRule="auto"/>
        <w:jc w:val="both"/>
        <w:rPr>
          <w:rFonts w:ascii="Verdana" w:eastAsia="Times New Roman" w:hAnsi="Verdana" w:cs="Times New Roman"/>
          <w:color w:val="000000"/>
          <w:sz w:val="23"/>
          <w:szCs w:val="23"/>
          <w:lang w:val="sr-Latn-CS"/>
        </w:rPr>
      </w:pPr>
      <w:r>
        <w:rPr>
          <w:rFonts w:ascii="Verdana" w:eastAsia="Times New Roman" w:hAnsi="Verdana" w:cs="Times New Roman"/>
          <w:color w:val="000000"/>
          <w:sz w:val="23"/>
          <w:szCs w:val="23"/>
          <w:lang w:val="sr-Latn-CS"/>
        </w:rPr>
        <w:t xml:space="preserve">8. </w:t>
      </w:r>
      <w:r w:rsidR="0038645B">
        <w:rPr>
          <w:rFonts w:ascii="Verdana" w:eastAsia="Times New Roman" w:hAnsi="Verdana" w:cs="Times New Roman"/>
          <w:color w:val="000000"/>
          <w:sz w:val="23"/>
          <w:szCs w:val="23"/>
          <w:lang w:val="sr-Latn-CS"/>
        </w:rPr>
        <w:t xml:space="preserve">CCJE smatra da bi postupci za imenovanje na funkciju predsednika suda trebalo da prate istu putanju kao i za izbor i imenovanje sudija u skladu sa standardima utvrđenim u Preporuci </w:t>
      </w:r>
      <w:hyperlink r:id="rId13" w:history="1">
        <w:r w:rsidR="001936BE">
          <w:rPr>
            <w:rFonts w:ascii="Verdana" w:eastAsia="Times New Roman" w:hAnsi="Verdana" w:cs="Times New Roman"/>
            <w:color w:val="0066CC"/>
            <w:sz w:val="23"/>
            <w:lang w:val="sr-Latn-CS"/>
          </w:rPr>
          <w:t>C</w:t>
        </w:r>
        <w:r w:rsidR="0038645B" w:rsidRPr="00D03D86">
          <w:rPr>
            <w:rFonts w:ascii="Verdana" w:eastAsia="Times New Roman" w:hAnsi="Verdana" w:cs="Times New Roman"/>
            <w:color w:val="0066CC"/>
            <w:sz w:val="23"/>
            <w:lang w:val="sr-Latn-CS"/>
          </w:rPr>
          <w:t>M/Rec(2010)12</w:t>
        </w:r>
      </w:hyperlink>
      <w:r w:rsidR="0038645B" w:rsidRPr="00D03D86">
        <w:rPr>
          <w:rFonts w:ascii="Verdana" w:eastAsia="Times New Roman" w:hAnsi="Verdana" w:cs="Times New Roman"/>
          <w:color w:val="000000"/>
          <w:sz w:val="23"/>
          <w:lang w:val="sr-Latn-CS"/>
        </w:rPr>
        <w:t> </w:t>
      </w:r>
      <w:r w:rsidR="0038645B">
        <w:rPr>
          <w:rFonts w:ascii="Verdana" w:eastAsia="Times New Roman" w:hAnsi="Verdana" w:cs="Times New Roman"/>
          <w:color w:val="000000"/>
          <w:sz w:val="23"/>
          <w:lang w:val="sr-Latn-CS"/>
        </w:rPr>
        <w:t>i ranijim mišljenjima CCJE (stav 38). Sudije odnosnog suda mogu biti uključene u postupak izbora, odabira ili imenovanja predsednika suda. Savetodavno ili čak obavezujuće glasanje je moguć model (stav 39).</w:t>
      </w:r>
    </w:p>
    <w:p w:rsidR="0038645B" w:rsidRDefault="0038645B" w:rsidP="0038645B">
      <w:pPr>
        <w:shd w:val="clear" w:color="auto" w:fill="FFFFFF"/>
        <w:spacing w:after="240" w:line="240" w:lineRule="auto"/>
        <w:jc w:val="both"/>
        <w:rPr>
          <w:rFonts w:ascii="Verdana" w:eastAsia="Times New Roman" w:hAnsi="Verdana" w:cs="Times New Roman"/>
          <w:color w:val="000000"/>
          <w:sz w:val="23"/>
          <w:szCs w:val="23"/>
          <w:lang w:val="sr-Latn-CS"/>
        </w:rPr>
      </w:pPr>
      <w:r>
        <w:rPr>
          <w:rFonts w:ascii="Verdana" w:eastAsia="Times New Roman" w:hAnsi="Verdana" w:cs="Times New Roman"/>
          <w:color w:val="000000"/>
          <w:sz w:val="23"/>
          <w:szCs w:val="23"/>
          <w:lang w:val="sr-Latn-CS"/>
        </w:rPr>
        <w:t xml:space="preserve">9. U suštini, rad predsednika sudova je predmet vrednovanja na isti način kao i rad ostalih sudija, sa neophodnim poštovanjem svih garancija (stav 41). </w:t>
      </w:r>
      <w:r w:rsidR="0032618A" w:rsidRPr="00D03D86">
        <w:rPr>
          <w:rFonts w:ascii="Verdana" w:eastAsia="Times New Roman" w:hAnsi="Verdana" w:cs="Times New Roman"/>
          <w:color w:val="000000"/>
          <w:sz w:val="23"/>
          <w:szCs w:val="23"/>
          <w:lang w:val="sr-Latn-CS"/>
        </w:rPr>
        <w:br/>
      </w:r>
      <w:r w:rsidR="0032618A" w:rsidRPr="00D03D86">
        <w:rPr>
          <w:rFonts w:ascii="Verdana" w:eastAsia="Times New Roman" w:hAnsi="Verdana" w:cs="Times New Roman"/>
          <w:color w:val="000000"/>
          <w:sz w:val="23"/>
          <w:szCs w:val="23"/>
          <w:lang w:val="sr-Latn-CS"/>
        </w:rPr>
        <w:br/>
      </w:r>
      <w:r>
        <w:rPr>
          <w:rFonts w:ascii="Verdana" w:eastAsia="Times New Roman" w:hAnsi="Verdana" w:cs="Times New Roman"/>
          <w:color w:val="000000"/>
          <w:sz w:val="23"/>
          <w:szCs w:val="23"/>
          <w:lang w:val="sr-Latn-CS"/>
        </w:rPr>
        <w:t xml:space="preserve">10. Princip </w:t>
      </w:r>
      <w:r w:rsidR="001936BE">
        <w:rPr>
          <w:rFonts w:ascii="Verdana" w:eastAsia="Times New Roman" w:hAnsi="Verdana" w:cs="Times New Roman"/>
          <w:color w:val="000000"/>
          <w:sz w:val="23"/>
          <w:szCs w:val="23"/>
          <w:lang w:val="sr-Latn-CS"/>
        </w:rPr>
        <w:t>nesmenjivosti</w:t>
      </w:r>
      <w:r>
        <w:rPr>
          <w:rFonts w:ascii="Verdana" w:eastAsia="Times New Roman" w:hAnsi="Verdana" w:cs="Times New Roman"/>
          <w:color w:val="000000"/>
          <w:sz w:val="23"/>
          <w:szCs w:val="23"/>
          <w:lang w:val="sr-Latn-CS"/>
        </w:rPr>
        <w:t xml:space="preserve"> sudija bi trebalo da se primenjuje na funkciju predsednika suda, bez obzira da li oni </w:t>
      </w:r>
      <w:r w:rsidR="005B4A8A">
        <w:rPr>
          <w:rFonts w:ascii="Verdana" w:eastAsia="Times New Roman" w:hAnsi="Verdana" w:cs="Times New Roman"/>
          <w:color w:val="000000"/>
          <w:sz w:val="23"/>
          <w:szCs w:val="23"/>
          <w:lang w:val="sr-Latn-CS"/>
        </w:rPr>
        <w:t>administrativne ili upravljačke funkcije</w:t>
      </w:r>
      <w:r>
        <w:rPr>
          <w:rFonts w:ascii="Verdana" w:eastAsia="Times New Roman" w:hAnsi="Verdana" w:cs="Times New Roman"/>
          <w:color w:val="000000"/>
          <w:sz w:val="23"/>
          <w:szCs w:val="23"/>
          <w:lang w:val="sr-Latn-CS"/>
        </w:rPr>
        <w:t xml:space="preserve"> </w:t>
      </w:r>
      <w:r w:rsidR="001D1547">
        <w:rPr>
          <w:rFonts w:ascii="Verdana" w:eastAsia="Times New Roman" w:hAnsi="Verdana" w:cs="Times New Roman"/>
          <w:color w:val="000000"/>
          <w:sz w:val="23"/>
          <w:szCs w:val="23"/>
          <w:lang w:val="sr-Latn-CS"/>
        </w:rPr>
        <w:t>vrše uz vršenje svoje redovne sudijske funkcije</w:t>
      </w:r>
      <w:r>
        <w:rPr>
          <w:rFonts w:ascii="Verdana" w:eastAsia="Times New Roman" w:hAnsi="Verdana" w:cs="Times New Roman"/>
          <w:color w:val="000000"/>
          <w:sz w:val="23"/>
          <w:szCs w:val="23"/>
          <w:lang w:val="sr-Latn-CS"/>
        </w:rPr>
        <w:t xml:space="preserve"> (stav 45). Razrešenje predsednika suda pre okončanja mandata bi trebalo da, kao minimum, bude predmet istih garancija kao i razrešenje ostalih sudija (stav 46).</w:t>
      </w:r>
    </w:p>
    <w:p w:rsidR="001D1547" w:rsidRDefault="001D1547" w:rsidP="001D1547">
      <w:pPr>
        <w:shd w:val="clear" w:color="auto" w:fill="FFFFFF"/>
        <w:spacing w:after="240" w:line="240" w:lineRule="auto"/>
        <w:jc w:val="both"/>
        <w:rPr>
          <w:rFonts w:ascii="Verdana" w:eastAsia="Times New Roman" w:hAnsi="Verdana" w:cs="Times New Roman"/>
          <w:color w:val="000000"/>
          <w:sz w:val="23"/>
          <w:szCs w:val="23"/>
          <w:lang w:val="sr-Latn-CS"/>
        </w:rPr>
      </w:pPr>
      <w:r>
        <w:rPr>
          <w:rFonts w:ascii="Verdana" w:eastAsia="Times New Roman" w:hAnsi="Verdana" w:cs="Times New Roman"/>
          <w:color w:val="000000"/>
          <w:sz w:val="23"/>
          <w:szCs w:val="23"/>
          <w:lang w:val="sr-Latn-CS"/>
        </w:rPr>
        <w:t>11. Okončanje mandata predsednika suda ne bi u principu trebalo da utiče na njihovu sudijsku funkciju (stav 48).</w:t>
      </w:r>
    </w:p>
    <w:p w:rsidR="001D1547" w:rsidRDefault="001D1547" w:rsidP="001D1547">
      <w:pPr>
        <w:shd w:val="clear" w:color="auto" w:fill="FFFFFF"/>
        <w:spacing w:after="240" w:line="240" w:lineRule="auto"/>
        <w:jc w:val="both"/>
        <w:rPr>
          <w:rFonts w:ascii="Verdana" w:eastAsia="Times New Roman" w:hAnsi="Verdana" w:cs="Times New Roman"/>
          <w:color w:val="000000"/>
          <w:sz w:val="23"/>
          <w:szCs w:val="23"/>
          <w:lang w:val="sr-Latn-CS"/>
        </w:rPr>
      </w:pPr>
      <w:r>
        <w:rPr>
          <w:rFonts w:ascii="Verdana" w:eastAsia="Times New Roman" w:hAnsi="Verdana" w:cs="Times New Roman"/>
          <w:color w:val="000000"/>
          <w:sz w:val="23"/>
          <w:szCs w:val="23"/>
          <w:lang w:val="sr-Latn-CS"/>
        </w:rPr>
        <w:lastRenderedPageBreak/>
        <w:t>12. Predsednici vrhovnih sudova su takođe predsednici svojih sudova i u tom smislu, sva zaduženja i principi istaknuti u ovom Mišljenju se u osnovi primenjuju i na njih (stav 49).</w:t>
      </w:r>
    </w:p>
    <w:p w:rsidR="00EC62BB" w:rsidRPr="00FA16DD" w:rsidRDefault="001D1547" w:rsidP="0038645B">
      <w:pPr>
        <w:shd w:val="clear" w:color="auto" w:fill="FFFFFF"/>
        <w:spacing w:after="240" w:line="240" w:lineRule="auto"/>
        <w:jc w:val="both"/>
        <w:rPr>
          <w:rFonts w:ascii="Verdana" w:eastAsia="Times New Roman" w:hAnsi="Verdana" w:cs="Times New Roman"/>
          <w:color w:val="000000"/>
          <w:sz w:val="23"/>
          <w:szCs w:val="23"/>
          <w:lang w:val="sr-Latn-CS"/>
        </w:rPr>
      </w:pPr>
      <w:r>
        <w:rPr>
          <w:rFonts w:ascii="Verdana" w:eastAsia="Times New Roman" w:hAnsi="Verdana" w:cs="Times New Roman"/>
          <w:color w:val="000000"/>
          <w:sz w:val="23"/>
          <w:szCs w:val="23"/>
          <w:lang w:val="sr-Latn-CS"/>
        </w:rPr>
        <w:t>13. Postupci izbora/odabira predsednika vrhovnih sudova bi trebalo da budu predviđeni zakonom i zasnovani na zaslugama i trebalo bi da u formalnom smislu isključe svaku mogućnost političkog uticaja (stav</w:t>
      </w:r>
      <w:r w:rsidR="0032618A" w:rsidRPr="00D03D86">
        <w:rPr>
          <w:rFonts w:ascii="Verdana" w:eastAsia="Times New Roman" w:hAnsi="Verdana" w:cs="Times New Roman"/>
          <w:color w:val="000000"/>
          <w:sz w:val="23"/>
          <w:szCs w:val="23"/>
          <w:lang w:val="sr-Latn-CS"/>
        </w:rPr>
        <w:t xml:space="preserve"> 53).</w:t>
      </w:r>
    </w:p>
    <w:sectPr w:rsidR="00EC62BB" w:rsidRPr="00FA16DD" w:rsidSect="003832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91C" w:rsidRDefault="00AE091C" w:rsidP="00B83733">
      <w:pPr>
        <w:spacing w:after="0" w:line="240" w:lineRule="auto"/>
      </w:pPr>
      <w:r>
        <w:separator/>
      </w:r>
    </w:p>
  </w:endnote>
  <w:endnote w:type="continuationSeparator" w:id="1">
    <w:p w:rsidR="00AE091C" w:rsidRDefault="00AE091C" w:rsidP="00B83733">
      <w:pPr>
        <w:spacing w:after="0" w:line="240" w:lineRule="auto"/>
      </w:pPr>
      <w:r>
        <w:continuationSeparator/>
      </w:r>
    </w:p>
  </w:endnote>
  <w:endnote w:id="2">
    <w:p w:rsidR="000D6742" w:rsidRPr="0065428B" w:rsidRDefault="000D6742" w:rsidP="00D65869">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w:t>
      </w:r>
      <w:r w:rsidRPr="0065428B">
        <w:rPr>
          <w:rFonts w:ascii="Verdana" w:eastAsia="Times New Roman" w:hAnsi="Verdana" w:cs="Times New Roman"/>
          <w:color w:val="000000"/>
          <w:sz w:val="18"/>
          <w:szCs w:val="18"/>
          <w:lang w:val="sr-Latn-CS"/>
        </w:rPr>
        <w:t>38 zemalja članica CCJE-a je odgovorilo na upitnik.</w:t>
      </w:r>
    </w:p>
  </w:endnote>
  <w:endnote w:id="3">
    <w:p w:rsidR="000D6742" w:rsidRPr="0065428B" w:rsidRDefault="000D6742" w:rsidP="00D65869">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Videti Mišljenje </w:t>
      </w:r>
      <w:r w:rsidRPr="0065428B">
        <w:rPr>
          <w:rFonts w:ascii="Verdana" w:eastAsia="Times New Roman" w:hAnsi="Verdana" w:cs="Times New Roman"/>
          <w:color w:val="000000"/>
          <w:sz w:val="18"/>
          <w:szCs w:val="18"/>
          <w:lang w:val="sr-Latn-CS"/>
        </w:rPr>
        <w:t>CCJE broj 12(2009), Deklaracija iz Bordoa, stav 3.</w:t>
      </w:r>
    </w:p>
  </w:endnote>
  <w:endnote w:id="4">
    <w:p w:rsidR="000D6742" w:rsidRPr="0065428B" w:rsidRDefault="000D6742" w:rsidP="00D65869">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Videti Mišljenje </w:t>
      </w:r>
      <w:r w:rsidRPr="0065428B">
        <w:rPr>
          <w:rFonts w:ascii="Verdana" w:eastAsia="Times New Roman" w:hAnsi="Verdana" w:cs="Times New Roman"/>
          <w:color w:val="000000"/>
          <w:sz w:val="18"/>
          <w:szCs w:val="18"/>
          <w:lang w:val="sr-Latn-CS"/>
        </w:rPr>
        <w:t>CCJE broj 16(2013), stav 10.</w:t>
      </w:r>
    </w:p>
  </w:endnote>
  <w:endnote w:id="5">
    <w:p w:rsidR="000D6742" w:rsidRPr="0065428B" w:rsidRDefault="000D6742" w:rsidP="00D65869">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Videti Mišljenje </w:t>
      </w:r>
      <w:r w:rsidRPr="0065428B">
        <w:rPr>
          <w:rFonts w:ascii="Verdana" w:eastAsia="Times New Roman" w:hAnsi="Verdana" w:cs="Times New Roman"/>
          <w:color w:val="000000"/>
          <w:sz w:val="18"/>
          <w:szCs w:val="18"/>
          <w:lang w:val="sr-Latn-CS"/>
        </w:rPr>
        <w:t>CCJE broj 18(2015), stavovi 48 i 49.</w:t>
      </w:r>
    </w:p>
  </w:endnote>
  <w:endnote w:id="6">
    <w:p w:rsidR="000D6742" w:rsidRPr="0065428B" w:rsidRDefault="000D6742" w:rsidP="00D65869">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Videti Mišljenje </w:t>
      </w:r>
      <w:r w:rsidRPr="0065428B">
        <w:rPr>
          <w:rFonts w:ascii="Verdana" w:eastAsia="Times New Roman" w:hAnsi="Verdana" w:cs="Times New Roman"/>
          <w:color w:val="000000"/>
          <w:sz w:val="18"/>
          <w:szCs w:val="18"/>
          <w:lang w:val="sr-Latn-CS"/>
        </w:rPr>
        <w:t xml:space="preserve">CCJE broj 12(2009), Deklaracija iz Bordoa, stav 11; </w:t>
      </w:r>
      <w:r w:rsidRPr="0065428B">
        <w:rPr>
          <w:rFonts w:ascii="Verdana" w:hAnsi="Verdana"/>
          <w:sz w:val="18"/>
          <w:szCs w:val="18"/>
          <w:lang w:val="sr-Latn-CS"/>
        </w:rPr>
        <w:t xml:space="preserve">Videti Mišljenje </w:t>
      </w:r>
      <w:r w:rsidRPr="0065428B">
        <w:rPr>
          <w:rFonts w:ascii="Verdana" w:eastAsia="Times New Roman" w:hAnsi="Verdana" w:cs="Times New Roman"/>
          <w:color w:val="000000"/>
          <w:sz w:val="18"/>
          <w:szCs w:val="18"/>
          <w:lang w:val="sr-Latn-CS"/>
        </w:rPr>
        <w:t>CCJE broj 7(2005) o pravdi i društvu.</w:t>
      </w:r>
    </w:p>
  </w:endnote>
  <w:endnote w:id="7">
    <w:p w:rsidR="000D6742" w:rsidRPr="0065428B" w:rsidRDefault="000D6742" w:rsidP="00D65869">
      <w:pPr>
        <w:pStyle w:val="EndnoteText"/>
        <w:spacing w:before="120" w:after="120"/>
        <w:rPr>
          <w:rFonts w:ascii="Verdana" w:hAnsi="Verdana"/>
          <w:color w:val="000000"/>
          <w:sz w:val="18"/>
          <w:szCs w:val="18"/>
          <w:shd w:val="clear" w:color="auto" w:fill="FFFFFF"/>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Videti presude Evropskog suda za ljudska prava (dalje: ESLjP)</w:t>
      </w:r>
      <w:r w:rsidRPr="0065428B">
        <w:rPr>
          <w:rFonts w:ascii="Verdana" w:hAnsi="Verdana"/>
          <w:color w:val="000000"/>
          <w:sz w:val="18"/>
          <w:szCs w:val="18"/>
          <w:shd w:val="clear" w:color="auto" w:fill="FFFFFF"/>
          <w:lang w:val="sr-Latn-CS"/>
        </w:rPr>
        <w:t>:</w:t>
      </w:r>
      <w:r w:rsidRPr="0065428B">
        <w:rPr>
          <w:rStyle w:val="apple-converted-space"/>
          <w:rFonts w:ascii="Verdana" w:hAnsi="Verdana"/>
          <w:color w:val="000000"/>
          <w:sz w:val="18"/>
          <w:szCs w:val="18"/>
          <w:shd w:val="clear" w:color="auto" w:fill="FFFFFF"/>
          <w:lang w:val="sr-Latn-CS"/>
        </w:rPr>
        <w:t> </w:t>
      </w:r>
      <w:r w:rsidRPr="0065428B">
        <w:rPr>
          <w:rFonts w:ascii="Verdana" w:hAnsi="Verdana"/>
          <w:i/>
          <w:iCs/>
          <w:color w:val="000000"/>
          <w:sz w:val="18"/>
          <w:szCs w:val="18"/>
          <w:shd w:val="clear" w:color="auto" w:fill="FFFFFF"/>
          <w:lang w:val="sr-Latn-CS"/>
        </w:rPr>
        <w:t xml:space="preserve">Baka protiv Mađarske </w:t>
      </w:r>
      <w:r w:rsidRPr="0065428B">
        <w:rPr>
          <w:rFonts w:ascii="Verdana" w:hAnsi="Verdana"/>
          <w:color w:val="000000"/>
          <w:sz w:val="18"/>
          <w:szCs w:val="18"/>
          <w:shd w:val="clear" w:color="auto" w:fill="FFFFFF"/>
          <w:lang w:val="sr-Latn-CS"/>
        </w:rPr>
        <w:t>Veliko veće broj 20261/12, 23 jun 2016, stav 4 saglasnog mišljenja sudije Sicilianosa;</w:t>
      </w:r>
      <w:r w:rsidRPr="0065428B">
        <w:rPr>
          <w:rStyle w:val="apple-converted-space"/>
          <w:rFonts w:ascii="Verdana" w:hAnsi="Verdana"/>
          <w:color w:val="000000"/>
          <w:sz w:val="18"/>
          <w:szCs w:val="18"/>
          <w:shd w:val="clear" w:color="auto" w:fill="FFFFFF"/>
          <w:lang w:val="sr-Latn-CS"/>
        </w:rPr>
        <w:t> </w:t>
      </w:r>
      <w:r w:rsidRPr="0065428B">
        <w:rPr>
          <w:rFonts w:ascii="Verdana" w:hAnsi="Verdana"/>
          <w:i/>
          <w:iCs/>
          <w:color w:val="000000"/>
          <w:sz w:val="18"/>
          <w:szCs w:val="18"/>
          <w:shd w:val="clear" w:color="auto" w:fill="FFFFFF"/>
          <w:lang w:val="sr-Latn-CS"/>
        </w:rPr>
        <w:t>Parlov-Tkalčić protiv Hrvatske</w:t>
      </w:r>
      <w:r w:rsidRPr="0065428B">
        <w:rPr>
          <w:rFonts w:ascii="Verdana" w:hAnsi="Verdana"/>
          <w:color w:val="000000"/>
          <w:sz w:val="18"/>
          <w:szCs w:val="18"/>
          <w:shd w:val="clear" w:color="auto" w:fill="FFFFFF"/>
          <w:lang w:val="sr-Latn-CS"/>
        </w:rPr>
        <w:t>, broj 24810/06, 22 decembar 2009, stav 86;</w:t>
      </w:r>
      <w:r w:rsidRPr="0065428B">
        <w:rPr>
          <w:rStyle w:val="apple-converted-space"/>
          <w:rFonts w:ascii="Verdana" w:hAnsi="Verdana"/>
          <w:color w:val="000000"/>
          <w:sz w:val="18"/>
          <w:szCs w:val="18"/>
          <w:shd w:val="clear" w:color="auto" w:fill="FFFFFF"/>
          <w:lang w:val="sr-Latn-CS"/>
        </w:rPr>
        <w:t> </w:t>
      </w:r>
      <w:r w:rsidRPr="0065428B">
        <w:rPr>
          <w:rFonts w:ascii="Verdana" w:hAnsi="Verdana"/>
          <w:i/>
          <w:iCs/>
          <w:color w:val="000000"/>
          <w:sz w:val="18"/>
          <w:szCs w:val="18"/>
          <w:shd w:val="clear" w:color="auto" w:fill="FFFFFF"/>
          <w:lang w:val="sr-Latn-CS"/>
        </w:rPr>
        <w:t>Agrokompleks protiv Ukrajine</w:t>
      </w:r>
      <w:r w:rsidRPr="0065428B">
        <w:rPr>
          <w:rFonts w:ascii="Verdana" w:hAnsi="Verdana"/>
          <w:color w:val="000000"/>
          <w:sz w:val="18"/>
          <w:szCs w:val="18"/>
          <w:shd w:val="clear" w:color="auto" w:fill="FFFFFF"/>
          <w:lang w:val="sr-Latn-CS"/>
        </w:rPr>
        <w:t>, broj 23465/03, 6 oktobar 2011, stav 137;</w:t>
      </w:r>
      <w:r w:rsidRPr="0065428B">
        <w:rPr>
          <w:rStyle w:val="apple-converted-space"/>
          <w:rFonts w:ascii="Verdana" w:hAnsi="Verdana"/>
          <w:color w:val="000000"/>
          <w:sz w:val="18"/>
          <w:szCs w:val="18"/>
          <w:shd w:val="clear" w:color="auto" w:fill="FFFFFF"/>
          <w:lang w:val="sr-Latn-CS"/>
        </w:rPr>
        <w:t> </w:t>
      </w:r>
      <w:r w:rsidRPr="0065428B">
        <w:rPr>
          <w:rFonts w:ascii="Verdana" w:hAnsi="Verdana"/>
          <w:i/>
          <w:iCs/>
          <w:color w:val="000000"/>
          <w:sz w:val="18"/>
          <w:szCs w:val="18"/>
          <w:shd w:val="clear" w:color="auto" w:fill="FFFFFF"/>
          <w:lang w:val="sr-Latn-CS"/>
        </w:rPr>
        <w:t>Moiseyev protiv Rusije</w:t>
      </w:r>
      <w:r w:rsidRPr="0065428B">
        <w:rPr>
          <w:rFonts w:ascii="Verdana" w:hAnsi="Verdana"/>
          <w:color w:val="000000"/>
          <w:sz w:val="18"/>
          <w:szCs w:val="18"/>
          <w:shd w:val="clear" w:color="auto" w:fill="FFFFFF"/>
          <w:lang w:val="sr-Latn-CS"/>
        </w:rPr>
        <w:t xml:space="preserve">, broj 62936/00, 9 oktobar 2008, stav 182. “Odsustvo dovoljnih garancija koje osiguravaju sudijsku nezavisnost unutar sudske grane vlasti, a posebno naspram njihovih nadređenih u sudskoj hijerarhiji, može navesti Sud da zaključi da se za sumnje podnosioca predstavke u vezi sa nezavisnošću i nepristrasnošću suda može reći da su bile objektivno opravdane“, videti </w:t>
      </w:r>
      <w:r w:rsidRPr="0065428B">
        <w:rPr>
          <w:rFonts w:ascii="Verdana" w:hAnsi="Verdana"/>
          <w:i/>
          <w:iCs/>
          <w:color w:val="000000"/>
          <w:sz w:val="18"/>
          <w:szCs w:val="18"/>
          <w:shd w:val="clear" w:color="auto" w:fill="FFFFFF"/>
          <w:lang w:val="sr-Latn-CS"/>
        </w:rPr>
        <w:t xml:space="preserve">Baka protiv Mađarske </w:t>
      </w:r>
      <w:r w:rsidRPr="0065428B">
        <w:rPr>
          <w:rFonts w:ascii="Verdana" w:hAnsi="Verdana"/>
          <w:iCs/>
          <w:color w:val="000000"/>
          <w:sz w:val="18"/>
          <w:szCs w:val="18"/>
          <w:shd w:val="clear" w:color="auto" w:fill="FFFFFF"/>
          <w:lang w:val="sr-Latn-CS"/>
        </w:rPr>
        <w:t xml:space="preserve">navedenu iznad, stav 86; </w:t>
      </w:r>
      <w:r w:rsidRPr="0065428B">
        <w:rPr>
          <w:rFonts w:ascii="Verdana" w:hAnsi="Verdana"/>
          <w:i/>
          <w:iCs/>
          <w:color w:val="000000"/>
          <w:sz w:val="18"/>
          <w:szCs w:val="18"/>
          <w:shd w:val="clear" w:color="auto" w:fill="FFFFFF"/>
          <w:lang w:val="sr-Latn-CS"/>
        </w:rPr>
        <w:t>Agrokompleks protiv Ukrajine</w:t>
      </w:r>
      <w:r w:rsidRPr="0065428B">
        <w:rPr>
          <w:rFonts w:ascii="Verdana" w:hAnsi="Verdana"/>
          <w:iCs/>
          <w:color w:val="000000"/>
          <w:sz w:val="18"/>
          <w:szCs w:val="18"/>
          <w:shd w:val="clear" w:color="auto" w:fill="FFFFFF"/>
          <w:lang w:val="sr-Latn-CS"/>
        </w:rPr>
        <w:t xml:space="preserve"> navedenu iznad, stav 137; </w:t>
      </w:r>
      <w:r w:rsidRPr="0065428B">
        <w:rPr>
          <w:rFonts w:ascii="Verdana" w:hAnsi="Verdana"/>
          <w:i/>
          <w:iCs/>
          <w:color w:val="000000"/>
          <w:sz w:val="18"/>
          <w:szCs w:val="18"/>
          <w:shd w:val="clear" w:color="auto" w:fill="FFFFFF"/>
          <w:lang w:val="sr-Latn-CS"/>
        </w:rPr>
        <w:t>Moiseyev protiv Rusije</w:t>
      </w:r>
      <w:r w:rsidRPr="0065428B">
        <w:rPr>
          <w:rFonts w:ascii="Verdana" w:hAnsi="Verdana"/>
          <w:iCs/>
          <w:color w:val="000000"/>
          <w:sz w:val="18"/>
          <w:szCs w:val="18"/>
          <w:shd w:val="clear" w:color="auto" w:fill="FFFFFF"/>
          <w:lang w:val="sr-Latn-CS"/>
        </w:rPr>
        <w:t xml:space="preserve"> navedenu iznad, stav 184; i </w:t>
      </w:r>
      <w:r w:rsidRPr="0065428B">
        <w:rPr>
          <w:rFonts w:ascii="Verdana" w:hAnsi="Verdana"/>
          <w:i/>
          <w:iCs/>
          <w:color w:val="000000"/>
          <w:sz w:val="18"/>
          <w:szCs w:val="18"/>
          <w:shd w:val="clear" w:color="auto" w:fill="FFFFFF"/>
          <w:lang w:val="sr-Latn-CS"/>
        </w:rPr>
        <w:t xml:space="preserve">Daktaras protiv Litvanije, broj </w:t>
      </w:r>
      <w:r w:rsidRPr="0065428B">
        <w:rPr>
          <w:rFonts w:ascii="Verdana" w:hAnsi="Verdana"/>
          <w:color w:val="000000"/>
          <w:sz w:val="18"/>
          <w:szCs w:val="18"/>
          <w:shd w:val="clear" w:color="auto" w:fill="FFFFFF"/>
          <w:lang w:val="sr-Latn-CS"/>
        </w:rPr>
        <w:t>42095/98, stavovi 36 i 38, ESLjP 2000-X.</w:t>
      </w:r>
    </w:p>
  </w:endnote>
  <w:endnote w:id="8">
    <w:p w:rsidR="000D6742" w:rsidRPr="0065428B" w:rsidRDefault="000D6742" w:rsidP="00D65869">
      <w:pPr>
        <w:pStyle w:val="EndnoteText"/>
        <w:spacing w:before="120" w:after="120"/>
        <w:rPr>
          <w:rFonts w:ascii="Verdana" w:hAnsi="Verdana"/>
          <w:color w:val="000000"/>
          <w:sz w:val="18"/>
          <w:szCs w:val="18"/>
          <w:shd w:val="clear" w:color="auto" w:fill="FFFFFF"/>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ESLjP sudija </w:t>
      </w:r>
      <w:r w:rsidRPr="0065428B">
        <w:rPr>
          <w:rFonts w:ascii="Verdana" w:hAnsi="Verdana"/>
          <w:color w:val="000000"/>
          <w:sz w:val="18"/>
          <w:szCs w:val="18"/>
          <w:shd w:val="clear" w:color="auto" w:fill="FFFFFF"/>
          <w:lang w:val="sr-Latn-CS"/>
        </w:rPr>
        <w:t xml:space="preserve">Siciliano je istakao pitanje da li se član 6(1) EKLjP može tumačiti na takav način da prepoznaje, paralelno sa pravima pojedinaca uključenih u postupke pred sudom da njihove slučaj razmatra nepristrasan sud, subjektivno pravo da se njihova pojedinačna nezavisnost štiti i poštuje od strane države, videti presudu ESLjP </w:t>
      </w:r>
      <w:r w:rsidRPr="0065428B">
        <w:rPr>
          <w:rFonts w:ascii="Verdana" w:hAnsi="Verdana"/>
          <w:i/>
          <w:iCs/>
          <w:color w:val="000000"/>
          <w:sz w:val="18"/>
          <w:szCs w:val="18"/>
          <w:shd w:val="clear" w:color="auto" w:fill="FFFFFF"/>
          <w:lang w:val="sr-Latn-CS"/>
        </w:rPr>
        <w:t xml:space="preserve">Baka protiv Mađarske </w:t>
      </w:r>
      <w:r w:rsidRPr="0065428B">
        <w:rPr>
          <w:rFonts w:ascii="Verdana" w:hAnsi="Verdana"/>
          <w:color w:val="000000"/>
          <w:sz w:val="18"/>
          <w:szCs w:val="18"/>
          <w:shd w:val="clear" w:color="auto" w:fill="FFFFFF"/>
          <w:lang w:val="sr-Latn-CS"/>
        </w:rPr>
        <w:t>Veliko veće broj 20261/12, 23 jun 2016, stavovi 5-6 i 13-15 saglasnog mišljenja sudije Sicilianosa.</w:t>
      </w:r>
    </w:p>
  </w:endnote>
  <w:endnote w:id="9">
    <w:p w:rsidR="000D6742" w:rsidRPr="0065428B" w:rsidRDefault="000D6742" w:rsidP="00D65869">
      <w:pPr>
        <w:pStyle w:val="EndnoteText"/>
        <w:spacing w:before="120" w:after="120"/>
        <w:rPr>
          <w:rFonts w:ascii="Verdana" w:eastAsia="Times New Roman" w:hAnsi="Verdana" w:cs="Times New Roman"/>
          <w:color w:val="000000"/>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Vršeći svoje dužnosti, predsednici sudova mogu koristiti sredstva i instrumente koje je razvila Evropska komisija za efikasnost pravosuđa (CEPEJ), poput revidiranih Saturn smernica za sudsko upravljanje rokovima (</w:t>
      </w:r>
      <w:hyperlink r:id="rId1" w:history="1">
        <w:r w:rsidRPr="0065428B">
          <w:rPr>
            <w:rFonts w:ascii="Verdana" w:eastAsia="Times New Roman" w:hAnsi="Verdana" w:cs="Times New Roman"/>
            <w:color w:val="0066CC"/>
            <w:sz w:val="18"/>
            <w:szCs w:val="18"/>
            <w:lang w:val="sr-Latn-CS"/>
          </w:rPr>
          <w:t>CEPEJ(2014)16</w:t>
        </w:r>
      </w:hyperlink>
      <w:r w:rsidRPr="0065428B">
        <w:rPr>
          <w:rFonts w:ascii="Verdana" w:hAnsi="Verdana"/>
          <w:sz w:val="18"/>
          <w:szCs w:val="18"/>
          <w:lang w:val="sr-Latn-CS"/>
        </w:rPr>
        <w:t xml:space="preserve">), Kontrolna lista upravljanja rokovima </w:t>
      </w:r>
      <w:r w:rsidRPr="0065428B">
        <w:rPr>
          <w:rFonts w:ascii="Verdana" w:eastAsia="Times New Roman" w:hAnsi="Verdana" w:cs="Times New Roman"/>
          <w:color w:val="000000"/>
          <w:sz w:val="18"/>
          <w:szCs w:val="18"/>
          <w:lang w:val="sr-Latn-CS"/>
        </w:rPr>
        <w:t>(</w:t>
      </w:r>
      <w:hyperlink r:id="rId2" w:history="1">
        <w:r w:rsidRPr="0065428B">
          <w:rPr>
            <w:rFonts w:ascii="Verdana" w:eastAsia="Times New Roman" w:hAnsi="Verdana" w:cs="Times New Roman"/>
            <w:color w:val="0066CC"/>
            <w:sz w:val="18"/>
            <w:szCs w:val="18"/>
            <w:lang w:val="sr-Latn-CS"/>
          </w:rPr>
          <w:t>CEPEJ(2005)12REV</w:t>
        </w:r>
      </w:hyperlink>
      <w:r w:rsidRPr="0065428B">
        <w:rPr>
          <w:rFonts w:ascii="Verdana" w:eastAsia="Times New Roman" w:hAnsi="Verdana" w:cs="Times New Roman"/>
          <w:color w:val="000000"/>
          <w:sz w:val="18"/>
          <w:szCs w:val="18"/>
          <w:lang w:val="sr-Latn-CS"/>
        </w:rPr>
        <w:t>) i drugo.</w:t>
      </w:r>
    </w:p>
  </w:endnote>
  <w:endnote w:id="10">
    <w:p w:rsidR="000D6742" w:rsidRPr="0065428B" w:rsidRDefault="000D6742" w:rsidP="00D65869">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U nekim državama članicama, ovakva savetodavna tela su propisana zakonom. Videti o radu Grupe zemalja protiv korupcije Saveta Evrope (GRECO) u četvrtom krugu ocenjivanja koji se bavi prevencijom korupcije među poslanicima, sudijama i tužiocima: GRECO je objavio preporuke mnogim zemljama članicama za uspostavljanje mehanizma za obezbeđivanje poverljivog savetovanja o etici i pitanjima integriteta namenjenim sudijama u procesu ispunjenja njihovih dužnosti. Videti </w:t>
      </w:r>
      <w:hyperlink r:id="rId3" w:tgtFrame="_top" w:history="1">
        <w:r w:rsidRPr="0065428B">
          <w:rPr>
            <w:rFonts w:ascii="Verdana" w:eastAsia="Times New Roman" w:hAnsi="Verdana" w:cs="Times New Roman"/>
            <w:color w:val="0066CC"/>
            <w:sz w:val="18"/>
            <w:szCs w:val="18"/>
            <w:u w:val="single"/>
            <w:lang w:val="sr-Latn-CS"/>
          </w:rPr>
          <w:t>http://www.coe.int/t/dghl/monitoring/greco/evaluations/index_en.asp</w:t>
        </w:r>
      </w:hyperlink>
      <w:r w:rsidRPr="0065428B">
        <w:rPr>
          <w:rFonts w:ascii="Verdana" w:eastAsia="Times New Roman" w:hAnsi="Verdana" w:cs="Times New Roman"/>
          <w:color w:val="000000"/>
          <w:sz w:val="18"/>
          <w:szCs w:val="18"/>
          <w:lang w:val="sr-Latn-CS"/>
        </w:rPr>
        <w:t>.</w:t>
      </w:r>
    </w:p>
  </w:endnote>
  <w:endnote w:id="11">
    <w:p w:rsidR="000D6742" w:rsidRPr="0065428B" w:rsidRDefault="000D6742" w:rsidP="00D65869">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Videti Akcioni plan Saveta Evrope o jačanju sudijske nezavisnosti i nepristrasnosti </w:t>
      </w:r>
      <w:r w:rsidRPr="0065428B">
        <w:rPr>
          <w:rFonts w:ascii="Verdana" w:eastAsia="Times New Roman" w:hAnsi="Verdana" w:cs="Times New Roman"/>
          <w:color w:val="000000"/>
          <w:sz w:val="18"/>
          <w:szCs w:val="18"/>
          <w:lang w:val="sr-Latn-CS"/>
        </w:rPr>
        <w:t>(</w:t>
      </w:r>
      <w:hyperlink r:id="rId4" w:history="1">
        <w:r w:rsidRPr="0065428B">
          <w:rPr>
            <w:rFonts w:ascii="Verdana" w:eastAsia="Times New Roman" w:hAnsi="Verdana" w:cs="Times New Roman"/>
            <w:color w:val="0066CC"/>
            <w:sz w:val="18"/>
            <w:szCs w:val="18"/>
            <w:lang w:val="sr-Latn-CS"/>
          </w:rPr>
          <w:t>CM(2016)36final</w:t>
        </w:r>
      </w:hyperlink>
      <w:r w:rsidRPr="0065428B">
        <w:rPr>
          <w:rFonts w:ascii="Verdana" w:eastAsia="Times New Roman" w:hAnsi="Verdana" w:cs="Times New Roman"/>
          <w:color w:val="000000"/>
          <w:sz w:val="18"/>
          <w:szCs w:val="18"/>
          <w:lang w:val="sr-Latn-CS"/>
        </w:rPr>
        <w:t>), Aktivnost 2.1.</w:t>
      </w:r>
    </w:p>
  </w:endnote>
  <w:endnote w:id="12">
    <w:p w:rsidR="000D6742" w:rsidRPr="0065428B" w:rsidRDefault="000D6742" w:rsidP="00D65869">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Videti Mišljenje </w:t>
      </w:r>
      <w:r w:rsidRPr="0065428B">
        <w:rPr>
          <w:rFonts w:ascii="Verdana" w:eastAsia="Times New Roman" w:hAnsi="Verdana" w:cs="Times New Roman"/>
          <w:color w:val="000000"/>
          <w:sz w:val="18"/>
          <w:szCs w:val="18"/>
          <w:lang w:val="sr-Latn-CS"/>
        </w:rPr>
        <w:t xml:space="preserve">CCJE broj 17(2014), zaključak 11, </w:t>
      </w:r>
      <w:r w:rsidRPr="0065428B">
        <w:rPr>
          <w:rFonts w:ascii="Verdana" w:hAnsi="Verdana"/>
          <w:sz w:val="18"/>
          <w:szCs w:val="18"/>
          <w:lang w:val="sr-Latn-CS"/>
        </w:rPr>
        <w:t xml:space="preserve">Videti takođe Mišljenje </w:t>
      </w:r>
      <w:r w:rsidRPr="0065428B">
        <w:rPr>
          <w:rFonts w:ascii="Verdana" w:eastAsia="Times New Roman" w:hAnsi="Verdana" w:cs="Times New Roman"/>
          <w:color w:val="000000"/>
          <w:sz w:val="18"/>
          <w:szCs w:val="18"/>
          <w:lang w:val="sr-Latn-CS"/>
        </w:rPr>
        <w:t>CCJE broj 10(2007), stavove 42 i 53.</w:t>
      </w:r>
    </w:p>
  </w:endnote>
  <w:endnote w:id="13">
    <w:p w:rsidR="000D6742" w:rsidRPr="0065428B" w:rsidRDefault="000D6742" w:rsidP="00D65869">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Videti Mišljenje </w:t>
      </w:r>
      <w:r w:rsidRPr="0065428B">
        <w:rPr>
          <w:rFonts w:ascii="Verdana" w:eastAsia="Times New Roman" w:hAnsi="Verdana" w:cs="Times New Roman"/>
          <w:color w:val="000000"/>
          <w:sz w:val="18"/>
          <w:szCs w:val="18"/>
          <w:lang w:val="sr-Latn-CS"/>
        </w:rPr>
        <w:t>CCJE broj 10(2007), stavove 42 i 64.</w:t>
      </w:r>
    </w:p>
  </w:endnote>
  <w:endnote w:id="14">
    <w:p w:rsidR="000D6742" w:rsidRPr="0065428B" w:rsidRDefault="000D6742" w:rsidP="00D65869">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Videti Mišljenje </w:t>
      </w:r>
      <w:r w:rsidRPr="0065428B">
        <w:rPr>
          <w:rFonts w:ascii="Verdana" w:eastAsia="Times New Roman" w:hAnsi="Verdana" w:cs="Times New Roman"/>
          <w:color w:val="000000"/>
          <w:sz w:val="18"/>
          <w:szCs w:val="18"/>
          <w:lang w:val="sr-Latn-CS"/>
        </w:rPr>
        <w:t>CCJE broj 6(2004), stavove 52-55.</w:t>
      </w:r>
    </w:p>
  </w:endnote>
  <w:endnote w:id="15">
    <w:p w:rsidR="000D6742" w:rsidRPr="0065428B" w:rsidRDefault="000D6742" w:rsidP="00D65869">
      <w:pPr>
        <w:shd w:val="clear" w:color="auto" w:fill="FFFFFF"/>
        <w:spacing w:before="120" w:after="120" w:line="240" w:lineRule="auto"/>
        <w:rPr>
          <w:rFonts w:ascii="Verdana" w:eastAsia="Times New Roman" w:hAnsi="Verdana" w:cs="Times New Roman"/>
          <w:color w:val="000000"/>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Videti Mišljenje </w:t>
      </w:r>
      <w:r w:rsidRPr="0065428B">
        <w:rPr>
          <w:rFonts w:ascii="Verdana" w:eastAsia="Times New Roman" w:hAnsi="Verdana" w:cs="Times New Roman"/>
          <w:color w:val="000000"/>
          <w:sz w:val="18"/>
          <w:szCs w:val="18"/>
          <w:lang w:val="sr-Latn-CS"/>
        </w:rPr>
        <w:t>CCJE broj 18(2015), stav 48.</w:t>
      </w:r>
    </w:p>
  </w:endnote>
  <w:endnote w:id="16">
    <w:p w:rsidR="000D6742" w:rsidRPr="0065428B" w:rsidRDefault="000D6742" w:rsidP="00D65869">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Videti Akcioni plan Saveta Evrope o jačanju sudijske nezavisnosti i nepristrasnosti</w:t>
      </w:r>
      <w:r w:rsidRPr="0065428B">
        <w:rPr>
          <w:rFonts w:ascii="Verdana" w:eastAsia="Times New Roman" w:hAnsi="Verdana" w:cs="Times New Roman"/>
          <w:color w:val="000000"/>
          <w:sz w:val="18"/>
          <w:szCs w:val="18"/>
          <w:lang w:val="sr-Latn-CS"/>
        </w:rPr>
        <w:t xml:space="preserve"> (</w:t>
      </w:r>
      <w:hyperlink r:id="rId5" w:history="1">
        <w:r w:rsidRPr="0065428B">
          <w:rPr>
            <w:rFonts w:ascii="Verdana" w:eastAsia="Times New Roman" w:hAnsi="Verdana" w:cs="Times New Roman"/>
            <w:color w:val="0066CC"/>
            <w:sz w:val="18"/>
            <w:szCs w:val="18"/>
            <w:lang w:val="sr-Latn-CS"/>
          </w:rPr>
          <w:t>CM(2016)36final</w:t>
        </w:r>
      </w:hyperlink>
      <w:r w:rsidRPr="0065428B">
        <w:rPr>
          <w:rFonts w:ascii="Verdana" w:eastAsia="Times New Roman" w:hAnsi="Verdana" w:cs="Times New Roman"/>
          <w:color w:val="000000"/>
          <w:sz w:val="18"/>
          <w:szCs w:val="18"/>
          <w:lang w:val="sr-Latn-CS"/>
        </w:rPr>
        <w:t>), Aktivnost 1.5 (prva dva stava).</w:t>
      </w:r>
    </w:p>
  </w:endnote>
  <w:endnote w:id="17">
    <w:p w:rsidR="000D6742" w:rsidRPr="0065428B" w:rsidRDefault="000D6742" w:rsidP="00BE1672">
      <w:pPr>
        <w:pStyle w:val="EndnoteText"/>
        <w:spacing w:before="120" w:after="120"/>
        <w:rPr>
          <w:rFonts w:ascii="Verdana" w:eastAsia="Times New Roman" w:hAnsi="Verdana" w:cs="Times New Roman"/>
          <w:color w:val="000000"/>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Videti Mišljenje </w:t>
      </w:r>
      <w:r w:rsidRPr="0065428B">
        <w:rPr>
          <w:rFonts w:ascii="Verdana" w:eastAsia="Times New Roman" w:hAnsi="Verdana" w:cs="Times New Roman"/>
          <w:color w:val="000000"/>
          <w:sz w:val="18"/>
          <w:szCs w:val="18"/>
          <w:lang w:val="sr-Latn-CS"/>
        </w:rPr>
        <w:t>CCJE broj 2(2001), stav 13; takođe videti dokument “Obuka za rukovođenje ” Evropske mreže za pravosudnu obuku (EJTN) od juna 2016.</w:t>
      </w:r>
    </w:p>
  </w:endnote>
  <w:endnote w:id="18">
    <w:p w:rsidR="000D6742" w:rsidRPr="0065428B" w:rsidRDefault="000D6742" w:rsidP="00E07A14">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Videti Mišljenje </w:t>
      </w:r>
      <w:r w:rsidRPr="0065428B">
        <w:rPr>
          <w:rFonts w:ascii="Verdana" w:eastAsia="Times New Roman" w:hAnsi="Verdana" w:cs="Times New Roman"/>
          <w:color w:val="000000"/>
          <w:sz w:val="18"/>
          <w:szCs w:val="18"/>
          <w:lang w:val="sr-Latn-CS"/>
        </w:rPr>
        <w:t>CCJE broj 10 (2007), stav 51.</w:t>
      </w:r>
    </w:p>
  </w:endnote>
  <w:endnote w:id="19">
    <w:p w:rsidR="000D6742" w:rsidRPr="0065428B" w:rsidRDefault="000D6742" w:rsidP="00E07A14">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w:t>
      </w:r>
      <w:r w:rsidRPr="0065428B">
        <w:rPr>
          <w:rFonts w:ascii="Verdana" w:eastAsia="Times New Roman" w:hAnsi="Verdana" w:cs="Times New Roman"/>
          <w:color w:val="000000"/>
          <w:sz w:val="18"/>
          <w:szCs w:val="18"/>
          <w:lang w:val="sr-Latn-CS"/>
        </w:rPr>
        <w:t>Videti Preporuku </w:t>
      </w:r>
      <w:hyperlink r:id="rId6" w:history="1">
        <w:r w:rsidRPr="0065428B">
          <w:rPr>
            <w:rFonts w:ascii="Verdana" w:eastAsia="Times New Roman" w:hAnsi="Verdana" w:cs="Times New Roman"/>
            <w:color w:val="0066CC"/>
            <w:sz w:val="18"/>
            <w:szCs w:val="18"/>
            <w:lang w:val="sr-Latn-CS"/>
          </w:rPr>
          <w:t>KM/Rec(2010)12</w:t>
        </w:r>
      </w:hyperlink>
      <w:r w:rsidRPr="0065428B">
        <w:rPr>
          <w:rFonts w:ascii="Verdana" w:eastAsia="Times New Roman" w:hAnsi="Verdana" w:cs="Times New Roman"/>
          <w:color w:val="000000"/>
          <w:sz w:val="18"/>
          <w:szCs w:val="18"/>
          <w:lang w:val="sr-Latn-CS"/>
        </w:rPr>
        <w:t>, poglavlje VI, stavovi 44 i 45.</w:t>
      </w:r>
    </w:p>
  </w:endnote>
  <w:endnote w:id="20">
    <w:p w:rsidR="000D6742" w:rsidRPr="0065428B" w:rsidRDefault="000D6742" w:rsidP="00FA16DD">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Videti Mišljenje </w:t>
      </w:r>
      <w:r w:rsidRPr="0065428B">
        <w:rPr>
          <w:rFonts w:ascii="Verdana" w:eastAsia="Times New Roman" w:hAnsi="Verdana" w:cs="Times New Roman"/>
          <w:color w:val="000000"/>
          <w:sz w:val="18"/>
          <w:szCs w:val="18"/>
          <w:lang w:val="sr-Latn-CS"/>
        </w:rPr>
        <w:t xml:space="preserve">CCJE broj 1(2001) o standardima koji se tiču nezavisnosti sudstva i </w:t>
      </w:r>
      <w:r w:rsidR="005B4A8A">
        <w:rPr>
          <w:rFonts w:ascii="Verdana" w:eastAsia="Times New Roman" w:hAnsi="Verdana" w:cs="Times New Roman"/>
          <w:color w:val="000000"/>
          <w:sz w:val="18"/>
          <w:szCs w:val="18"/>
          <w:lang w:val="sr-Latn-CS"/>
        </w:rPr>
        <w:t>nesmenjivosti</w:t>
      </w:r>
      <w:r w:rsidRPr="0065428B">
        <w:rPr>
          <w:rFonts w:ascii="Verdana" w:eastAsia="Times New Roman" w:hAnsi="Verdana" w:cs="Times New Roman"/>
          <w:color w:val="000000"/>
          <w:sz w:val="18"/>
          <w:szCs w:val="18"/>
          <w:lang w:val="sr-Latn-CS"/>
        </w:rPr>
        <w:t xml:space="preserve"> sudija, stavovi 25 i 29.</w:t>
      </w:r>
    </w:p>
  </w:endnote>
  <w:endnote w:id="21">
    <w:p w:rsidR="000D6742" w:rsidRPr="0065428B" w:rsidRDefault="000D6742" w:rsidP="00FA16DD">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Videti Mišljenje </w:t>
      </w:r>
      <w:r w:rsidRPr="0065428B">
        <w:rPr>
          <w:rFonts w:ascii="Verdana" w:eastAsia="Times New Roman" w:hAnsi="Verdana" w:cs="Times New Roman"/>
          <w:color w:val="000000"/>
          <w:sz w:val="18"/>
          <w:szCs w:val="18"/>
          <w:lang w:val="sr-Latn-CS"/>
        </w:rPr>
        <w:t>CCJE broj 17(2014) o vrednovanju rada sudija, kvalitetu pravde i poštovanju sudijske nezavisnosti.</w:t>
      </w:r>
    </w:p>
  </w:endnote>
  <w:endnote w:id="22">
    <w:p w:rsidR="000D6742" w:rsidRPr="0065428B" w:rsidRDefault="000D6742" w:rsidP="00FA16DD">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Videti Mišljenje </w:t>
      </w:r>
      <w:r w:rsidRPr="0065428B">
        <w:rPr>
          <w:rFonts w:ascii="Verdana" w:eastAsia="Times New Roman" w:hAnsi="Verdana" w:cs="Times New Roman"/>
          <w:color w:val="000000"/>
          <w:sz w:val="18"/>
          <w:szCs w:val="18"/>
          <w:lang w:val="sr-Latn-CS"/>
        </w:rPr>
        <w:t>CCJE broj 17(2014), stav 13.</w:t>
      </w:r>
    </w:p>
  </w:endnote>
  <w:endnote w:id="23">
    <w:p w:rsidR="000D6742" w:rsidRPr="0065428B" w:rsidRDefault="000D6742" w:rsidP="00FA16DD">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w:t>
      </w:r>
      <w:r w:rsidRPr="0065428B">
        <w:rPr>
          <w:rFonts w:ascii="Verdana" w:eastAsia="Times New Roman" w:hAnsi="Verdana" w:cs="Times New Roman"/>
          <w:color w:val="000000"/>
          <w:sz w:val="18"/>
          <w:szCs w:val="18"/>
          <w:lang w:val="sr-Latn-CS"/>
        </w:rPr>
        <w:t xml:space="preserve">Videti između ostalog Preporuku </w:t>
      </w:r>
      <w:hyperlink r:id="rId7" w:history="1">
        <w:r w:rsidRPr="0065428B">
          <w:rPr>
            <w:rFonts w:ascii="Verdana" w:eastAsia="Times New Roman" w:hAnsi="Verdana" w:cs="Times New Roman"/>
            <w:color w:val="0066CC"/>
            <w:sz w:val="18"/>
            <w:szCs w:val="18"/>
            <w:lang w:val="sr-Latn-CS"/>
          </w:rPr>
          <w:t>KM/Rec(2010)12</w:t>
        </w:r>
      </w:hyperlink>
      <w:r w:rsidRPr="0065428B">
        <w:rPr>
          <w:rFonts w:ascii="Verdana" w:eastAsia="Times New Roman" w:hAnsi="Verdana" w:cs="Times New Roman"/>
          <w:color w:val="000000"/>
          <w:sz w:val="18"/>
          <w:szCs w:val="18"/>
          <w:lang w:val="sr-Latn-CS"/>
        </w:rPr>
        <w:t>, Poglavlje 6, stavovi 49 i 50.</w:t>
      </w:r>
    </w:p>
  </w:endnote>
  <w:endnote w:id="24">
    <w:p w:rsidR="000D6742" w:rsidRPr="0065428B" w:rsidRDefault="000D6742" w:rsidP="00FA16DD">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w:t>
      </w:r>
      <w:r w:rsidRPr="0065428B">
        <w:rPr>
          <w:rFonts w:ascii="Verdana" w:eastAsia="Times New Roman" w:hAnsi="Verdana" w:cs="Times New Roman"/>
          <w:color w:val="000000"/>
          <w:sz w:val="18"/>
          <w:szCs w:val="18"/>
          <w:lang w:val="sr-Latn-CS"/>
        </w:rPr>
        <w:t>Videti presudu ESLjP: </w:t>
      </w:r>
      <w:r w:rsidRPr="0065428B">
        <w:rPr>
          <w:rFonts w:ascii="Verdana" w:hAnsi="Verdana"/>
          <w:i/>
          <w:iCs/>
          <w:color w:val="000000"/>
          <w:sz w:val="18"/>
          <w:szCs w:val="18"/>
          <w:shd w:val="clear" w:color="auto" w:fill="FFFFFF"/>
          <w:lang w:val="sr-Latn-CS"/>
        </w:rPr>
        <w:t xml:space="preserve">Baka protiv Mađarske </w:t>
      </w:r>
      <w:r w:rsidRPr="0065428B">
        <w:rPr>
          <w:rFonts w:ascii="Verdana" w:hAnsi="Verdana"/>
          <w:color w:val="000000"/>
          <w:sz w:val="18"/>
          <w:szCs w:val="18"/>
          <w:shd w:val="clear" w:color="auto" w:fill="FFFFFF"/>
          <w:lang w:val="sr-Latn-CS"/>
        </w:rPr>
        <w:t>Veliko veće broj 20261/12, 23 jun 2016</w:t>
      </w:r>
      <w:r w:rsidRPr="0065428B">
        <w:rPr>
          <w:rFonts w:ascii="Verdana" w:eastAsia="Times New Roman" w:hAnsi="Verdana" w:cs="Times New Roman"/>
          <w:color w:val="000000"/>
          <w:sz w:val="18"/>
          <w:szCs w:val="18"/>
          <w:lang w:val="sr-Latn-CS"/>
        </w:rPr>
        <w:t>, stav 17 zajedničkog saglasnog mišljenja sudija Pinto de Albuquerque i Dedova.</w:t>
      </w:r>
    </w:p>
  </w:endnote>
  <w:endnote w:id="25">
    <w:p w:rsidR="000D6742" w:rsidRPr="0065428B" w:rsidRDefault="000D6742" w:rsidP="00FA16DD">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Videti Mišljenje </w:t>
      </w:r>
      <w:r w:rsidRPr="0065428B">
        <w:rPr>
          <w:rFonts w:ascii="Verdana" w:eastAsia="Times New Roman" w:hAnsi="Verdana" w:cs="Times New Roman"/>
          <w:color w:val="000000"/>
          <w:sz w:val="18"/>
          <w:szCs w:val="18"/>
          <w:lang w:val="sr-Latn-CS"/>
        </w:rPr>
        <w:t xml:space="preserve">CCJE broj 1(2001) o standardima koji se tiču nezavisnosti sudstva i </w:t>
      </w:r>
      <w:r w:rsidR="005B4A8A">
        <w:rPr>
          <w:rFonts w:ascii="Verdana" w:eastAsia="Times New Roman" w:hAnsi="Verdana" w:cs="Times New Roman"/>
          <w:color w:val="000000"/>
          <w:sz w:val="18"/>
          <w:szCs w:val="18"/>
          <w:lang w:val="sr-Latn-CS"/>
        </w:rPr>
        <w:t>nesmenjivosti</w:t>
      </w:r>
      <w:r w:rsidR="005B4A8A" w:rsidRPr="0065428B">
        <w:rPr>
          <w:rFonts w:ascii="Verdana" w:eastAsia="Times New Roman" w:hAnsi="Verdana" w:cs="Times New Roman"/>
          <w:color w:val="000000"/>
          <w:sz w:val="18"/>
          <w:szCs w:val="18"/>
          <w:lang w:val="sr-Latn-CS"/>
        </w:rPr>
        <w:t xml:space="preserve"> </w:t>
      </w:r>
      <w:r w:rsidRPr="0065428B">
        <w:rPr>
          <w:rFonts w:ascii="Verdana" w:eastAsia="Times New Roman" w:hAnsi="Verdana" w:cs="Times New Roman"/>
          <w:color w:val="000000"/>
          <w:sz w:val="18"/>
          <w:szCs w:val="18"/>
          <w:lang w:val="sr-Latn-CS"/>
        </w:rPr>
        <w:t>sudija.</w:t>
      </w:r>
    </w:p>
  </w:endnote>
  <w:endnote w:id="26">
    <w:p w:rsidR="000D6742" w:rsidRPr="0065428B" w:rsidRDefault="000D6742" w:rsidP="00303E60">
      <w:pPr>
        <w:shd w:val="clear" w:color="auto" w:fill="FFFFFF"/>
        <w:spacing w:before="120" w:after="120" w:line="240" w:lineRule="auto"/>
        <w:rPr>
          <w:rFonts w:ascii="Verdana" w:eastAsia="Times New Roman" w:hAnsi="Verdana" w:cs="Times New Roman"/>
          <w:color w:val="000000"/>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Videti Mišljenje </w:t>
      </w:r>
      <w:r w:rsidRPr="0065428B">
        <w:rPr>
          <w:rFonts w:ascii="Verdana" w:eastAsia="Times New Roman" w:hAnsi="Verdana" w:cs="Times New Roman"/>
          <w:color w:val="000000"/>
          <w:sz w:val="18"/>
          <w:szCs w:val="18"/>
          <w:lang w:val="sr-Latn-CS"/>
        </w:rPr>
        <w:t>CCJE broj 2(2001), stav 10.</w:t>
      </w:r>
    </w:p>
  </w:endnote>
  <w:endnote w:id="27">
    <w:p w:rsidR="000D6742" w:rsidRPr="0065428B" w:rsidRDefault="000D6742" w:rsidP="00FA16DD">
      <w:pPr>
        <w:pStyle w:val="EndnoteText"/>
        <w:spacing w:before="120" w:after="120"/>
        <w:rPr>
          <w:rFonts w:ascii="Verdana" w:hAnsi="Verdana"/>
          <w:sz w:val="18"/>
          <w:szCs w:val="18"/>
          <w:lang w:val="sr-Latn-CS"/>
        </w:rPr>
      </w:pPr>
      <w:r w:rsidRPr="0065428B">
        <w:rPr>
          <w:rStyle w:val="EndnoteReference"/>
          <w:rFonts w:ascii="Verdana" w:hAnsi="Verdana"/>
          <w:sz w:val="18"/>
          <w:szCs w:val="18"/>
          <w:lang w:val="sr-Latn-CS"/>
        </w:rPr>
        <w:endnoteRef/>
      </w:r>
      <w:r w:rsidRPr="0065428B">
        <w:rPr>
          <w:rFonts w:ascii="Verdana" w:hAnsi="Verdana"/>
          <w:sz w:val="18"/>
          <w:szCs w:val="18"/>
          <w:lang w:val="sr-Latn-CS"/>
        </w:rPr>
        <w:t xml:space="preserve"> Videti Akcioni plan Saveta Evrope o jačanju sudijske nezavisnosti i nepristrasnosti</w:t>
      </w:r>
      <w:r w:rsidRPr="0065428B">
        <w:rPr>
          <w:rFonts w:ascii="Verdana" w:eastAsia="Times New Roman" w:hAnsi="Verdana" w:cs="Times New Roman"/>
          <w:color w:val="000000"/>
          <w:sz w:val="18"/>
          <w:szCs w:val="18"/>
          <w:lang w:val="sr-Latn-CS"/>
        </w:rPr>
        <w:t xml:space="preserve"> (</w:t>
      </w:r>
      <w:hyperlink r:id="rId8" w:history="1">
        <w:r w:rsidRPr="0065428B">
          <w:rPr>
            <w:rFonts w:ascii="Verdana" w:eastAsia="Times New Roman" w:hAnsi="Verdana" w:cs="Times New Roman"/>
            <w:color w:val="0066CC"/>
            <w:sz w:val="18"/>
            <w:szCs w:val="18"/>
            <w:lang w:val="sr-Latn-CS"/>
          </w:rPr>
          <w:t>CM(2016)36final</w:t>
        </w:r>
      </w:hyperlink>
      <w:r w:rsidRPr="0065428B">
        <w:rPr>
          <w:rFonts w:ascii="Verdana" w:eastAsia="Times New Roman" w:hAnsi="Verdana" w:cs="Times New Roman"/>
          <w:color w:val="000000"/>
          <w:sz w:val="18"/>
          <w:szCs w:val="18"/>
          <w:lang w:val="sr-Latn-CS"/>
        </w:rPr>
        <w:t>), Aktivnost 1.5 (treći stav).</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91C" w:rsidRDefault="00AE091C" w:rsidP="00B83733">
      <w:pPr>
        <w:spacing w:after="0" w:line="240" w:lineRule="auto"/>
      </w:pPr>
      <w:r>
        <w:separator/>
      </w:r>
    </w:p>
  </w:footnote>
  <w:footnote w:type="continuationSeparator" w:id="1">
    <w:p w:rsidR="00AE091C" w:rsidRDefault="00AE091C" w:rsidP="00B837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5295"/>
    <w:multiLevelType w:val="hybridMultilevel"/>
    <w:tmpl w:val="D88C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C2E87"/>
    <w:multiLevelType w:val="hybridMultilevel"/>
    <w:tmpl w:val="51D265E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32618A"/>
    <w:rsid w:val="00024EBA"/>
    <w:rsid w:val="000333E2"/>
    <w:rsid w:val="00037D0F"/>
    <w:rsid w:val="00063298"/>
    <w:rsid w:val="00066EF9"/>
    <w:rsid w:val="0009284C"/>
    <w:rsid w:val="000A4969"/>
    <w:rsid w:val="000D2279"/>
    <w:rsid w:val="000D408C"/>
    <w:rsid w:val="000D6742"/>
    <w:rsid w:val="000D7C75"/>
    <w:rsid w:val="000E4F21"/>
    <w:rsid w:val="000F7F5C"/>
    <w:rsid w:val="0011137B"/>
    <w:rsid w:val="00135BF1"/>
    <w:rsid w:val="001405F4"/>
    <w:rsid w:val="00146E36"/>
    <w:rsid w:val="00154773"/>
    <w:rsid w:val="00166584"/>
    <w:rsid w:val="0017792B"/>
    <w:rsid w:val="001936BE"/>
    <w:rsid w:val="00197BD1"/>
    <w:rsid w:val="001A284D"/>
    <w:rsid w:val="001B391A"/>
    <w:rsid w:val="001B61F7"/>
    <w:rsid w:val="001B7372"/>
    <w:rsid w:val="001C19C8"/>
    <w:rsid w:val="001D1547"/>
    <w:rsid w:val="001D76FD"/>
    <w:rsid w:val="002002FC"/>
    <w:rsid w:val="00205227"/>
    <w:rsid w:val="00214FAC"/>
    <w:rsid w:val="00221F03"/>
    <w:rsid w:val="002337EC"/>
    <w:rsid w:val="002361A4"/>
    <w:rsid w:val="002407E3"/>
    <w:rsid w:val="002568DC"/>
    <w:rsid w:val="0026288C"/>
    <w:rsid w:val="002644BE"/>
    <w:rsid w:val="00266439"/>
    <w:rsid w:val="002721D3"/>
    <w:rsid w:val="002860A3"/>
    <w:rsid w:val="002A2092"/>
    <w:rsid w:val="002A28A7"/>
    <w:rsid w:val="002B625F"/>
    <w:rsid w:val="002D39E2"/>
    <w:rsid w:val="002E4458"/>
    <w:rsid w:val="00303E60"/>
    <w:rsid w:val="00311941"/>
    <w:rsid w:val="0032618A"/>
    <w:rsid w:val="00334348"/>
    <w:rsid w:val="00334825"/>
    <w:rsid w:val="00344427"/>
    <w:rsid w:val="0036442D"/>
    <w:rsid w:val="00367463"/>
    <w:rsid w:val="0037331C"/>
    <w:rsid w:val="00383212"/>
    <w:rsid w:val="0038645B"/>
    <w:rsid w:val="00392932"/>
    <w:rsid w:val="0039627D"/>
    <w:rsid w:val="003B2C4B"/>
    <w:rsid w:val="003C032D"/>
    <w:rsid w:val="003D0D16"/>
    <w:rsid w:val="003D5258"/>
    <w:rsid w:val="003F1093"/>
    <w:rsid w:val="00416336"/>
    <w:rsid w:val="004261C6"/>
    <w:rsid w:val="004271CD"/>
    <w:rsid w:val="00433AAC"/>
    <w:rsid w:val="00465072"/>
    <w:rsid w:val="004859AD"/>
    <w:rsid w:val="00494BBA"/>
    <w:rsid w:val="004C11F3"/>
    <w:rsid w:val="004D7084"/>
    <w:rsid w:val="004E235C"/>
    <w:rsid w:val="004E2C2F"/>
    <w:rsid w:val="004E4108"/>
    <w:rsid w:val="00505E1E"/>
    <w:rsid w:val="0052664C"/>
    <w:rsid w:val="00533AB1"/>
    <w:rsid w:val="0054173F"/>
    <w:rsid w:val="00547651"/>
    <w:rsid w:val="00547C50"/>
    <w:rsid w:val="0055720D"/>
    <w:rsid w:val="0056071B"/>
    <w:rsid w:val="005667C3"/>
    <w:rsid w:val="00577784"/>
    <w:rsid w:val="005B4A8A"/>
    <w:rsid w:val="005C2F22"/>
    <w:rsid w:val="005C3C7A"/>
    <w:rsid w:val="00607F9F"/>
    <w:rsid w:val="006255EF"/>
    <w:rsid w:val="0065428B"/>
    <w:rsid w:val="00690C81"/>
    <w:rsid w:val="006A68AA"/>
    <w:rsid w:val="006C481D"/>
    <w:rsid w:val="006C7649"/>
    <w:rsid w:val="006E025E"/>
    <w:rsid w:val="00735B28"/>
    <w:rsid w:val="00794DAC"/>
    <w:rsid w:val="007B349E"/>
    <w:rsid w:val="007B6213"/>
    <w:rsid w:val="007F0887"/>
    <w:rsid w:val="007F0FD5"/>
    <w:rsid w:val="007F7AA5"/>
    <w:rsid w:val="00822795"/>
    <w:rsid w:val="00856C43"/>
    <w:rsid w:val="0086389E"/>
    <w:rsid w:val="008A0CCE"/>
    <w:rsid w:val="008B5078"/>
    <w:rsid w:val="008E51CD"/>
    <w:rsid w:val="00922A0C"/>
    <w:rsid w:val="00924584"/>
    <w:rsid w:val="00945319"/>
    <w:rsid w:val="00952CF7"/>
    <w:rsid w:val="00954751"/>
    <w:rsid w:val="009569C3"/>
    <w:rsid w:val="00960E7E"/>
    <w:rsid w:val="00984AA8"/>
    <w:rsid w:val="009A2021"/>
    <w:rsid w:val="009A4AA7"/>
    <w:rsid w:val="009B2171"/>
    <w:rsid w:val="009C46CD"/>
    <w:rsid w:val="009D3541"/>
    <w:rsid w:val="009D4A3B"/>
    <w:rsid w:val="00A003BD"/>
    <w:rsid w:val="00A02AB1"/>
    <w:rsid w:val="00A13311"/>
    <w:rsid w:val="00A2385C"/>
    <w:rsid w:val="00A274F8"/>
    <w:rsid w:val="00A33CFE"/>
    <w:rsid w:val="00A479A2"/>
    <w:rsid w:val="00A87FE6"/>
    <w:rsid w:val="00A9233C"/>
    <w:rsid w:val="00AA4E71"/>
    <w:rsid w:val="00AA7CE0"/>
    <w:rsid w:val="00AA7E9C"/>
    <w:rsid w:val="00AA7EC1"/>
    <w:rsid w:val="00AD79BD"/>
    <w:rsid w:val="00AE091C"/>
    <w:rsid w:val="00AE3485"/>
    <w:rsid w:val="00AF315C"/>
    <w:rsid w:val="00AF3DAC"/>
    <w:rsid w:val="00AF706F"/>
    <w:rsid w:val="00B139BB"/>
    <w:rsid w:val="00B42392"/>
    <w:rsid w:val="00B83733"/>
    <w:rsid w:val="00B9483A"/>
    <w:rsid w:val="00BE1672"/>
    <w:rsid w:val="00BF20FB"/>
    <w:rsid w:val="00C25E89"/>
    <w:rsid w:val="00C73F8C"/>
    <w:rsid w:val="00C7691C"/>
    <w:rsid w:val="00C804D4"/>
    <w:rsid w:val="00C843BA"/>
    <w:rsid w:val="00C856A8"/>
    <w:rsid w:val="00C9082B"/>
    <w:rsid w:val="00CA694F"/>
    <w:rsid w:val="00CB4BA4"/>
    <w:rsid w:val="00CC7DA4"/>
    <w:rsid w:val="00CF5E55"/>
    <w:rsid w:val="00D03D86"/>
    <w:rsid w:val="00D21A87"/>
    <w:rsid w:val="00D300EB"/>
    <w:rsid w:val="00D367B2"/>
    <w:rsid w:val="00D36C67"/>
    <w:rsid w:val="00D437D8"/>
    <w:rsid w:val="00D637C5"/>
    <w:rsid w:val="00D65869"/>
    <w:rsid w:val="00D73D22"/>
    <w:rsid w:val="00D76F25"/>
    <w:rsid w:val="00DF4711"/>
    <w:rsid w:val="00DF6C24"/>
    <w:rsid w:val="00E07A14"/>
    <w:rsid w:val="00E10A6C"/>
    <w:rsid w:val="00E16B4C"/>
    <w:rsid w:val="00E35542"/>
    <w:rsid w:val="00E35BDA"/>
    <w:rsid w:val="00E8105D"/>
    <w:rsid w:val="00E901F1"/>
    <w:rsid w:val="00EA10A9"/>
    <w:rsid w:val="00EB0AEE"/>
    <w:rsid w:val="00EB6301"/>
    <w:rsid w:val="00EB7E20"/>
    <w:rsid w:val="00EC62BB"/>
    <w:rsid w:val="00ED24C0"/>
    <w:rsid w:val="00F133F7"/>
    <w:rsid w:val="00F166A1"/>
    <w:rsid w:val="00F24872"/>
    <w:rsid w:val="00F2795B"/>
    <w:rsid w:val="00F357D5"/>
    <w:rsid w:val="00F446AE"/>
    <w:rsid w:val="00F46369"/>
    <w:rsid w:val="00F5326A"/>
    <w:rsid w:val="00F76530"/>
    <w:rsid w:val="00F90C57"/>
    <w:rsid w:val="00FA16DD"/>
    <w:rsid w:val="00FB1CF4"/>
    <w:rsid w:val="00FB71F2"/>
    <w:rsid w:val="00FD1F00"/>
    <w:rsid w:val="00FF7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61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618A"/>
    <w:rPr>
      <w:color w:val="0000FF"/>
      <w:u w:val="single"/>
    </w:rPr>
  </w:style>
  <w:style w:type="character" w:customStyle="1" w:styleId="apple-converted-space">
    <w:name w:val="apple-converted-space"/>
    <w:basedOn w:val="DefaultParagraphFont"/>
    <w:rsid w:val="0032618A"/>
  </w:style>
  <w:style w:type="paragraph" w:styleId="EndnoteText">
    <w:name w:val="endnote text"/>
    <w:basedOn w:val="Normal"/>
    <w:link w:val="EndnoteTextChar"/>
    <w:uiPriority w:val="99"/>
    <w:semiHidden/>
    <w:unhideWhenUsed/>
    <w:rsid w:val="00B837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3733"/>
    <w:rPr>
      <w:sz w:val="20"/>
      <w:szCs w:val="20"/>
    </w:rPr>
  </w:style>
  <w:style w:type="character" w:styleId="EndnoteReference">
    <w:name w:val="endnote reference"/>
    <w:basedOn w:val="DefaultParagraphFont"/>
    <w:uiPriority w:val="99"/>
    <w:semiHidden/>
    <w:unhideWhenUsed/>
    <w:rsid w:val="00B83733"/>
    <w:rPr>
      <w:vertAlign w:val="superscript"/>
    </w:rPr>
  </w:style>
  <w:style w:type="paragraph" w:styleId="Header">
    <w:name w:val="header"/>
    <w:basedOn w:val="Normal"/>
    <w:link w:val="HeaderChar"/>
    <w:uiPriority w:val="99"/>
    <w:semiHidden/>
    <w:unhideWhenUsed/>
    <w:rsid w:val="00B837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3733"/>
  </w:style>
  <w:style w:type="paragraph" w:styleId="Footer">
    <w:name w:val="footer"/>
    <w:basedOn w:val="Normal"/>
    <w:link w:val="FooterChar"/>
    <w:uiPriority w:val="99"/>
    <w:semiHidden/>
    <w:unhideWhenUsed/>
    <w:rsid w:val="00B837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3733"/>
  </w:style>
  <w:style w:type="paragraph" w:styleId="FootnoteText">
    <w:name w:val="footnote text"/>
    <w:basedOn w:val="Normal"/>
    <w:link w:val="FootnoteTextChar"/>
    <w:uiPriority w:val="99"/>
    <w:semiHidden/>
    <w:unhideWhenUsed/>
    <w:rsid w:val="001665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584"/>
    <w:rPr>
      <w:sz w:val="20"/>
      <w:szCs w:val="20"/>
    </w:rPr>
  </w:style>
  <w:style w:type="character" w:styleId="FootnoteReference">
    <w:name w:val="footnote reference"/>
    <w:basedOn w:val="DefaultParagraphFont"/>
    <w:uiPriority w:val="99"/>
    <w:semiHidden/>
    <w:unhideWhenUsed/>
    <w:rsid w:val="00166584"/>
    <w:rPr>
      <w:vertAlign w:val="superscript"/>
    </w:rPr>
  </w:style>
  <w:style w:type="paragraph" w:styleId="ListParagraph">
    <w:name w:val="List Paragraph"/>
    <w:basedOn w:val="Normal"/>
    <w:uiPriority w:val="34"/>
    <w:qFormat/>
    <w:rsid w:val="00FA16DD"/>
    <w:pPr>
      <w:ind w:left="720"/>
      <w:contextualSpacing/>
    </w:pPr>
  </w:style>
</w:styles>
</file>

<file path=word/webSettings.xml><?xml version="1.0" encoding="utf-8"?>
<w:webSettings xmlns:r="http://schemas.openxmlformats.org/officeDocument/2006/relationships" xmlns:w="http://schemas.openxmlformats.org/wordprocessingml/2006/main">
  <w:divs>
    <w:div w:id="1161971557">
      <w:bodyDiv w:val="1"/>
      <w:marLeft w:val="0"/>
      <w:marRight w:val="0"/>
      <w:marTop w:val="0"/>
      <w:marBottom w:val="0"/>
      <w:divBdr>
        <w:top w:val="none" w:sz="0" w:space="0" w:color="auto"/>
        <w:left w:val="none" w:sz="0" w:space="0" w:color="auto"/>
        <w:bottom w:val="none" w:sz="0" w:space="0" w:color="auto"/>
        <w:right w:val="none" w:sz="0" w:space="0" w:color="auto"/>
      </w:divBdr>
      <w:divsChild>
        <w:div w:id="180847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d.coe.int/ViewDoc.jsp?Ref=CM/Rec(2010)12&amp;Language=lanEnglish&amp;Site=COE&amp;BackColorInternet=DBDCF2&amp;BackColorIntranet=FDC864&amp;BackColorLogged=FDC864" TargetMode="External"/><Relationship Id="rId13" Type="http://schemas.openxmlformats.org/officeDocument/2006/relationships/hyperlink" Target="https://wcd.coe.int/ViewDoc.jsp?Ref=CM/Rec(2010)12&amp;Language=lanEnglish&amp;Site=COE&amp;BackColorInternet=DBDCF2&amp;BackColorIntranet=FDC864&amp;BackColorLogged=FDC8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cd.coe.int/ViewDoc.jsp?Ref=CM/Rec(2010)12&amp;Language=lanEnglish&amp;Site=COE&amp;BackColorInternet=DBDCF2&amp;BackColorIntranet=FDC864&amp;BackColorLogged=FDC8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cd.coe.int/ViewDoc.jsp?Ref=CM/Rec(2010)12&amp;Language=lanEnglish&amp;Site=COE&amp;BackColorInternet=DBDCF2&amp;BackColorIntranet=FDC864&amp;BackColorLogged=FDC86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cd.coe.int/ViewDoc.jsp?Ref=CM(2016)36&amp;Ver=final&amp;Language=lanEnglish&amp;Site=COE&amp;BackColorInternet=DBDCF2&amp;BackColorIntranet=FDC864&amp;BackColorLogged=FDC864" TargetMode="External"/><Relationship Id="rId4" Type="http://schemas.openxmlformats.org/officeDocument/2006/relationships/settings" Target="settings.xml"/><Relationship Id="rId9" Type="http://schemas.openxmlformats.org/officeDocument/2006/relationships/hyperlink" Target="https://wcd.coe.int/ViewDoc.jsp?Ref=CM/Rec(2010)12&amp;Language=lanEnglish&amp;Site=COE&amp;BackColorInternet=DBDCF2&amp;BackColorIntranet=FDC864&amp;BackColorLogged=FDC864"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cd.coe.int/ViewDoc.jsp?Ref=CM(2016)36&amp;Ver=final&amp;Language=lanEnglish&amp;Site=COE&amp;BackColorInternet=DBDCF2&amp;BackColorIntranet=FDC864&amp;BackColorLogged=FDC864" TargetMode="External"/><Relationship Id="rId3" Type="http://schemas.openxmlformats.org/officeDocument/2006/relationships/hyperlink" Target="http://www.coe.int/t/dghl/monitoring/greco/evaluations/index_en.asp" TargetMode="External"/><Relationship Id="rId7" Type="http://schemas.openxmlformats.org/officeDocument/2006/relationships/hyperlink" Target="https://wcd.coe.int/ViewDoc.jsp?Ref=CM/Rec(2010)12&amp;Language=lanEnglish&amp;Site=COE&amp;BackColorInternet=DBDCF2&amp;BackColorIntranet=FDC864&amp;BackColorLogged=FDC864" TargetMode="External"/><Relationship Id="rId2" Type="http://schemas.openxmlformats.org/officeDocument/2006/relationships/hyperlink" Target="https://wcd.coe.int/ViewDoc.jsp?Ref=CEPEJ(2005)12&amp;Ver=REV&amp;Language=lanEnglish&amp;Site=COE&amp;BackColorInternet=DBDCF2&amp;BackColorIntranet=FDC864&amp;BackColorLogged=FDC864" TargetMode="External"/><Relationship Id="rId1" Type="http://schemas.openxmlformats.org/officeDocument/2006/relationships/hyperlink" Target="https://wcd.coe.int/ViewDoc.jsp?Ref=CEPEJ(2014)16&amp;Language=lanEnglish&amp;Site=COE&amp;BackColorInternet=DBDCF2&amp;BackColorIntranet=FDC864&amp;BackColorLogged=FDC864" TargetMode="External"/><Relationship Id="rId6" Type="http://schemas.openxmlformats.org/officeDocument/2006/relationships/hyperlink" Target="https://wcd.coe.int/ViewDoc.jsp?Ref=CM/Rec(2010)12&amp;Language=lanEnglish&amp;Site=COE&amp;BackColorInternet=DBDCF2&amp;BackColorIntranet=FDC864&amp;BackColorLogged=FDC864" TargetMode="External"/><Relationship Id="rId5" Type="http://schemas.openxmlformats.org/officeDocument/2006/relationships/hyperlink" Target="https://wcd.coe.int/ViewDoc.jsp?Ref=CM(2016)36&amp;Ver=final&amp;Language=lanEnglish&amp;Site=COE&amp;BackColorInternet=DBDCF2&amp;BackColorIntranet=FDC864&amp;BackColorLogged=FDC864" TargetMode="External"/><Relationship Id="rId4" Type="http://schemas.openxmlformats.org/officeDocument/2006/relationships/hyperlink" Target="https://wcd.coe.int/ViewDoc.jsp?Ref=CM(2016)36&amp;Ver=final&amp;Language=lanEnglish&amp;Site=COE&amp;BackColorInternet=DBDCF2&amp;BackColorIntranet=FDC864&amp;BackColorLogged=FDC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D3DC-AB2C-4832-9E30-2FA34EA7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2706</TotalTime>
  <Pages>13</Pages>
  <Words>4423</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Stasa</Company>
  <LinksUpToDate>false</LinksUpToDate>
  <CharactersWithSpaces>29576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Stasa</dc:creator>
  <cp:keywords/>
  <dc:description/>
  <cp:lastModifiedBy>Stasa</cp:lastModifiedBy>
  <cp:revision>103</cp:revision>
  <dcterms:created xsi:type="dcterms:W3CDTF">2016-11-28T10:50:00Z</dcterms:created>
  <dcterms:modified xsi:type="dcterms:W3CDTF">2017-02-09T15:10:00Z</dcterms:modified>
</cp:coreProperties>
</file>